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C91889" w:rsidRDefault="00C91889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C9188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Проект</w:t>
            </w:r>
          </w:p>
          <w:p w:rsidR="00C91889" w:rsidRPr="00C91889" w:rsidRDefault="00C91889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F52B1D" w:rsidRPr="00F52B1D">
        <w:rPr>
          <w:rFonts w:ascii="Liberation Serif" w:hAnsi="Liberation Serif" w:cs="Liberation Serif"/>
          <w:bCs/>
          <w:color w:val="000000"/>
          <w:sz w:val="28"/>
          <w:szCs w:val="28"/>
        </w:rPr>
        <w:t>66:41:0103012:51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F52B1D" w:rsidRPr="00F52B1D">
        <w:rPr>
          <w:rFonts w:ascii="Liberation Serif" w:hAnsi="Liberation Serif" w:cs="Liberation Serif"/>
          <w:sz w:val="28"/>
          <w:szCs w:val="28"/>
        </w:rPr>
        <w:t>Свердловская область, г</w:t>
      </w:r>
      <w:r w:rsidR="00F52B1D">
        <w:rPr>
          <w:rFonts w:ascii="Liberation Serif" w:hAnsi="Liberation Serif" w:cs="Liberation Serif"/>
          <w:sz w:val="28"/>
          <w:szCs w:val="28"/>
        </w:rPr>
        <w:t>.</w:t>
      </w:r>
      <w:r w:rsidR="00F52B1D" w:rsidRPr="00F52B1D">
        <w:rPr>
          <w:rFonts w:ascii="Liberation Serif" w:hAnsi="Liberation Serif" w:cs="Liberation Serif"/>
          <w:sz w:val="28"/>
          <w:szCs w:val="28"/>
        </w:rPr>
        <w:t xml:space="preserve"> Екатеринбург, п</w:t>
      </w:r>
      <w:r w:rsidR="00F52B1D">
        <w:rPr>
          <w:rFonts w:ascii="Liberation Serif" w:hAnsi="Liberation Serif" w:cs="Liberation Serif"/>
          <w:sz w:val="28"/>
          <w:szCs w:val="28"/>
        </w:rPr>
        <w:t>.</w:t>
      </w:r>
      <w:r w:rsidR="00F52B1D" w:rsidRPr="00F52B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52B1D" w:rsidRPr="00F52B1D">
        <w:rPr>
          <w:rFonts w:ascii="Liberation Serif" w:hAnsi="Liberation Serif" w:cs="Liberation Serif"/>
          <w:sz w:val="28"/>
          <w:szCs w:val="28"/>
        </w:rPr>
        <w:t>Березит</w:t>
      </w:r>
      <w:proofErr w:type="spellEnd"/>
      <w:r w:rsidR="00F52B1D" w:rsidRPr="00F52B1D">
        <w:rPr>
          <w:rFonts w:ascii="Liberation Serif" w:hAnsi="Liberation Serif" w:cs="Liberation Serif"/>
          <w:sz w:val="28"/>
          <w:szCs w:val="28"/>
        </w:rPr>
        <w:t xml:space="preserve">, </w:t>
      </w:r>
      <w:r w:rsidR="00F52B1D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F52B1D" w:rsidRPr="00F52B1D">
        <w:rPr>
          <w:rFonts w:ascii="Liberation Serif" w:hAnsi="Liberation Serif" w:cs="Liberation Serif"/>
          <w:sz w:val="28"/>
          <w:szCs w:val="28"/>
        </w:rPr>
        <w:t>ул</w:t>
      </w:r>
      <w:r w:rsidR="00F52B1D">
        <w:rPr>
          <w:rFonts w:ascii="Liberation Serif" w:hAnsi="Liberation Serif" w:cs="Liberation Serif"/>
          <w:sz w:val="28"/>
          <w:szCs w:val="28"/>
        </w:rPr>
        <w:t>.</w:t>
      </w:r>
      <w:r w:rsidR="00F52B1D" w:rsidRPr="00F52B1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52B1D" w:rsidRPr="00F52B1D">
        <w:rPr>
          <w:rFonts w:ascii="Liberation Serif" w:hAnsi="Liberation Serif" w:cs="Liberation Serif"/>
          <w:sz w:val="28"/>
          <w:szCs w:val="28"/>
        </w:rPr>
        <w:t>Березитовая</w:t>
      </w:r>
      <w:proofErr w:type="spellEnd"/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F52B1D" w:rsidRPr="00F52B1D">
        <w:rPr>
          <w:rFonts w:ascii="Liberation Serif" w:hAnsi="Liberation Serif" w:cs="Liberation Serif"/>
          <w:sz w:val="28"/>
          <w:szCs w:val="28"/>
        </w:rPr>
        <w:t>Для индивидуального жилищного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F57952" w:rsidRPr="001A5E6D">
        <w:rPr>
          <w:rFonts w:ascii="Liberation Serif" w:hAnsi="Liberation Serif" w:cs="Liberation Serif"/>
          <w:sz w:val="28"/>
          <w:szCs w:val="28"/>
        </w:rPr>
        <w:t>Выписке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F52B1D" w:rsidRPr="00F52B1D">
        <w:rPr>
          <w:rFonts w:ascii="Liberation Serif" w:hAnsi="Liberation Serif" w:cs="Liberation Serif"/>
          <w:sz w:val="28"/>
          <w:szCs w:val="28"/>
        </w:rPr>
        <w:t>1246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lastRenderedPageBreak/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Pr="003E2554" w:rsidRDefault="00E4794F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</w:t>
      </w:r>
      <w:r w:rsidR="004D2129">
        <w:rPr>
          <w:rFonts w:ascii="Liberation Serif" w:hAnsi="Liberation Serif" w:cs="Liberation Serif"/>
          <w:bCs/>
          <w:color w:val="000000"/>
          <w:sz w:val="28"/>
          <w:szCs w:val="28"/>
        </w:rPr>
        <w:t>одинаковую юридическую силу. 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D2129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4D2129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C91889" w:rsidRDefault="00C91889">
      <w:pPr>
        <w:spacing w:after="160" w:line="259" w:lineRule="auto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br w:type="page"/>
      </w:r>
    </w:p>
    <w:p w:rsidR="00E4794F" w:rsidRPr="00C91889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91889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A5" w:rsidRDefault="00344BA5">
      <w:r>
        <w:separator/>
      </w:r>
    </w:p>
  </w:endnote>
  <w:endnote w:type="continuationSeparator" w:id="0">
    <w:p w:rsidR="00344BA5" w:rsidRDefault="003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A5" w:rsidRDefault="00344BA5">
      <w:r>
        <w:separator/>
      </w:r>
    </w:p>
  </w:footnote>
  <w:footnote w:type="continuationSeparator" w:id="0">
    <w:p w:rsidR="00344BA5" w:rsidRDefault="0034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F52B1D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344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647F8"/>
    <w:rsid w:val="00074F11"/>
    <w:rsid w:val="000C40B0"/>
    <w:rsid w:val="000C6DEE"/>
    <w:rsid w:val="000E7E81"/>
    <w:rsid w:val="001266FB"/>
    <w:rsid w:val="001333D6"/>
    <w:rsid w:val="00133DE2"/>
    <w:rsid w:val="001A5E6D"/>
    <w:rsid w:val="001F0800"/>
    <w:rsid w:val="001F1006"/>
    <w:rsid w:val="002541F0"/>
    <w:rsid w:val="002D7521"/>
    <w:rsid w:val="002F2D84"/>
    <w:rsid w:val="00344BA5"/>
    <w:rsid w:val="00382E6C"/>
    <w:rsid w:val="003E2554"/>
    <w:rsid w:val="004457FD"/>
    <w:rsid w:val="00462442"/>
    <w:rsid w:val="004D2129"/>
    <w:rsid w:val="004E2F23"/>
    <w:rsid w:val="005117E9"/>
    <w:rsid w:val="00541CE5"/>
    <w:rsid w:val="005856BB"/>
    <w:rsid w:val="005A600C"/>
    <w:rsid w:val="005D22F6"/>
    <w:rsid w:val="006215B0"/>
    <w:rsid w:val="00631DB3"/>
    <w:rsid w:val="00671DC6"/>
    <w:rsid w:val="0068758F"/>
    <w:rsid w:val="00696ED5"/>
    <w:rsid w:val="006C5E7E"/>
    <w:rsid w:val="00720C22"/>
    <w:rsid w:val="00757AF7"/>
    <w:rsid w:val="007906D7"/>
    <w:rsid w:val="007A7F95"/>
    <w:rsid w:val="007F38FE"/>
    <w:rsid w:val="008062BB"/>
    <w:rsid w:val="00842140"/>
    <w:rsid w:val="008745CC"/>
    <w:rsid w:val="008E433C"/>
    <w:rsid w:val="00900337"/>
    <w:rsid w:val="00901AF5"/>
    <w:rsid w:val="009C1236"/>
    <w:rsid w:val="009D32E3"/>
    <w:rsid w:val="009E5BDF"/>
    <w:rsid w:val="00A16BEF"/>
    <w:rsid w:val="00A44E09"/>
    <w:rsid w:val="00A83F4C"/>
    <w:rsid w:val="00A84D02"/>
    <w:rsid w:val="00A852E0"/>
    <w:rsid w:val="00AF3A13"/>
    <w:rsid w:val="00B83340"/>
    <w:rsid w:val="00B86729"/>
    <w:rsid w:val="00BE3617"/>
    <w:rsid w:val="00C214B6"/>
    <w:rsid w:val="00C91889"/>
    <w:rsid w:val="00C952D4"/>
    <w:rsid w:val="00CD0406"/>
    <w:rsid w:val="00CE32E3"/>
    <w:rsid w:val="00D461D1"/>
    <w:rsid w:val="00D5083E"/>
    <w:rsid w:val="00DB3C25"/>
    <w:rsid w:val="00DD0733"/>
    <w:rsid w:val="00E25EE0"/>
    <w:rsid w:val="00E4794F"/>
    <w:rsid w:val="00E92562"/>
    <w:rsid w:val="00EE07D3"/>
    <w:rsid w:val="00F24C0C"/>
    <w:rsid w:val="00F52B1D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7A8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8</cp:revision>
  <cp:lastPrinted>2018-04-29T09:07:00Z</cp:lastPrinted>
  <dcterms:created xsi:type="dcterms:W3CDTF">2022-07-13T10:39:00Z</dcterms:created>
  <dcterms:modified xsi:type="dcterms:W3CDTF">2025-01-24T11:26:00Z</dcterms:modified>
</cp:coreProperties>
</file>