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91" w:rsidRPr="00F52B91" w:rsidRDefault="00F52B91" w:rsidP="00F52B9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ПРОЕКТ</w:t>
      </w:r>
    </w:p>
    <w:p w:rsidR="00F52B91" w:rsidRPr="00F52B91" w:rsidRDefault="00F52B91" w:rsidP="00F52B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ДОГОВОР №______</w:t>
      </w:r>
    </w:p>
    <w:p w:rsidR="00F52B91" w:rsidRPr="00F52B91" w:rsidRDefault="00F52B91" w:rsidP="00F52B91">
      <w:pPr>
        <w:spacing w:after="0" w:line="240" w:lineRule="auto"/>
        <w:ind w:right="-23"/>
        <w:jc w:val="center"/>
        <w:outlineLvl w:val="0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купли-продажи объекта культурного наследия,</w:t>
      </w:r>
    </w:p>
    <w:p w:rsidR="00F52B91" w:rsidRPr="00F52B91" w:rsidRDefault="00F52B91" w:rsidP="00F52B91">
      <w:pPr>
        <w:spacing w:after="0" w:line="240" w:lineRule="auto"/>
        <w:ind w:right="-23"/>
        <w:jc w:val="center"/>
        <w:outlineLvl w:val="0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 xml:space="preserve"> изъятого на основании решения суда </w:t>
      </w:r>
    </w:p>
    <w:p w:rsidR="00F52B91" w:rsidRPr="00F52B91" w:rsidRDefault="00F52B91" w:rsidP="00F52B91">
      <w:pPr>
        <w:spacing w:after="0" w:line="240" w:lineRule="auto"/>
        <w:ind w:right="-23"/>
        <w:jc w:val="center"/>
        <w:outlineLvl w:val="0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right="-21"/>
        <w:jc w:val="center"/>
        <w:outlineLvl w:val="0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г. Екатеринбург </w:t>
      </w: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ab/>
      </w: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ab/>
      </w: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ab/>
      </w: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ab/>
      </w: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ab/>
      </w: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ab/>
        <w:t xml:space="preserve">                            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«___» __________ 20__ г.</w:t>
      </w:r>
    </w:p>
    <w:p w:rsidR="00F52B91" w:rsidRPr="00F52B91" w:rsidRDefault="00F52B91" w:rsidP="00F52B91">
      <w:pPr>
        <w:spacing w:after="0" w:line="240" w:lineRule="auto"/>
        <w:ind w:right="-21"/>
        <w:jc w:val="center"/>
        <w:outlineLvl w:val="0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Государственное казенное учреждение Свердловской области «Фонд имущества Свердловской области», в лице</w:t>
      </w:r>
      <w:r w:rsidRPr="00F52B91">
        <w:rPr>
          <w:rFonts w:ascii="Liberation Serif" w:eastAsia="Times New Roman" w:hAnsi="Liberation Serif" w:cs="Times New Roman"/>
          <w:bCs/>
          <w:color w:val="000000"/>
          <w:sz w:val="25"/>
          <w:szCs w:val="25"/>
          <w:lang w:eastAsia="ru-RU"/>
        </w:rPr>
        <w:t xml:space="preserve"> председателя Савина Дмитрия Александровича,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действующего на основании Устава, именуемое в дальнейшем «Продавец», с одной стороны, и ___________________________________ в лице ____________________________, действующий на основании __________, именуемое в дальнейшем «Покупатель», с другой стороны, именуемые в дальнейшем при совместном упоминании «Стороны», заключили настоящий Договор (далее по тексту – «Договор») о нижеследующем:</w:t>
      </w:r>
      <w:proofErr w:type="gramEnd"/>
    </w:p>
    <w:p w:rsidR="00F52B91" w:rsidRPr="00F52B91" w:rsidRDefault="00F52B91" w:rsidP="00F52B91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1. Общие положения и характеристика объекта продажи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1.1. При заключении Договора стороны руководствуются:</w:t>
      </w:r>
    </w:p>
    <w:p w:rsidR="00F52B91" w:rsidRPr="00F52B91" w:rsidRDefault="00F52B91" w:rsidP="00F52B9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- Гражданским кодексом Российской Федерации;</w:t>
      </w:r>
    </w:p>
    <w:p w:rsidR="00F52B91" w:rsidRPr="00F52B91" w:rsidRDefault="00F52B91" w:rsidP="00F52B9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-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val="en-US" w:eastAsia="ru-RU"/>
        </w:rPr>
        <w:t> 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Федеральным законом от 25 июня 2002 г. № 73-ФЗ «Об объектах культурного наследия (памятниках истории и культуры) народов Российской Федерации» (далее - Федеральный закон от 25.06.2002 № 73-ФЗ);</w:t>
      </w:r>
    </w:p>
    <w:p w:rsidR="00F52B91" w:rsidRPr="00F52B91" w:rsidRDefault="00F52B91" w:rsidP="00F52B9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- Постановлением Правительства Свердловской области от 16.03.2023 № 183-ПП «Об утверждении Порядка организации продажи с публичных торгов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либо земельного участка, в границах которого располагается объект археологического наследия, в случае принятия судом решения об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их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изъятии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у собственника, содержавшего данный объект либо данный земельный участок ненадлежащим образом» (далее - Постановлением Правительства Свердловской области от 16.03.2023 № 183-ПП)</w:t>
      </w:r>
      <w:r w:rsidRPr="00F52B91"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  <w:t>;</w:t>
      </w:r>
    </w:p>
    <w:p w:rsidR="00F52B91" w:rsidRPr="00F52B91" w:rsidRDefault="00F52B91" w:rsidP="00F52B9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- 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Решением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Арбитражного суда Свердловской области от 30.01.2025 по делу № А60-39263/2024, оставленным без изменения Постановлением Семнадцатого Арбитражного Апелляционного суда от 03.07.2025 № 17АП-2651/2025-ГК по делу № А60-39263/2024, </w:t>
      </w:r>
      <w:r w:rsidRPr="00F52B91"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об изъятии имущества у собственника;</w:t>
      </w:r>
    </w:p>
    <w:p w:rsidR="00F52B91" w:rsidRPr="00F52B91" w:rsidRDefault="00F52B91" w:rsidP="00F52B9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- приказом Министерства по управлению государственным имуществом Свердловской области от 1</w:t>
      </w:r>
      <w:r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8</w:t>
      </w:r>
      <w:r w:rsidRPr="00F52B91"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.0</w:t>
      </w:r>
      <w:r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7</w:t>
      </w:r>
      <w:r w:rsidRPr="00F52B91"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 xml:space="preserve">.2025 № </w:t>
      </w:r>
      <w:r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5079</w:t>
      </w:r>
      <w:r w:rsidRPr="00F52B91"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 xml:space="preserve"> «О проведен</w:t>
      </w:r>
      <w:proofErr w:type="gramStart"/>
      <w:r w:rsidRPr="00F52B91"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ии ау</w:t>
      </w:r>
      <w:proofErr w:type="gramEnd"/>
      <w:r w:rsidRPr="00F52B91">
        <w:rPr>
          <w:rFonts w:ascii="Liberation Serif" w:eastAsia="Times New Roman" w:hAnsi="Liberation Serif" w:cs="Times New Roman"/>
          <w:iCs/>
          <w:color w:val="000000"/>
          <w:sz w:val="25"/>
          <w:szCs w:val="25"/>
          <w:lang w:eastAsia="ru-RU"/>
        </w:rPr>
        <w:t>кциона»;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</w:p>
    <w:p w:rsidR="00F52B91" w:rsidRPr="00F52B91" w:rsidRDefault="00F52B91" w:rsidP="00F52B9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- протоколом _________________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от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_________ № ___.</w:t>
      </w:r>
    </w:p>
    <w:p w:rsid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1.2. Характеристика объекта продажи: 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Кадастровый номер: 66:41:0301011:235;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Местоположение: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Свердловская область, 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г. Екатеринбург, ул. Шейнкмана,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д.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18/пер. </w:t>
      </w:r>
      <w:proofErr w:type="spell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Пестеревский</w:t>
      </w:r>
      <w:proofErr w:type="spell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 д. 1;</w:t>
      </w:r>
      <w:proofErr w:type="gramEnd"/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Площадь: 563.8;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Назначение: Жилой дом;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Наименование: Жилой дом (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объект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поврежденный в результате ненадлежащей эксплуатации.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Степе</w:t>
      </w:r>
      <w:r w:rsidR="0093329D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нь сохранности - 25 %);</w:t>
      </w:r>
      <w:proofErr w:type="gramEnd"/>
    </w:p>
    <w:p w:rsidR="0056673D" w:rsidRPr="00726565" w:rsidRDefault="0093329D" w:rsidP="000634A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Иные о</w:t>
      </w:r>
      <w:r w:rsidR="000634AC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писани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я</w:t>
      </w:r>
      <w:r w:rsidR="000634AC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объекта изъятого имущества соответствуют Выписке из ЕГРН от 20.08</w:t>
      </w:r>
      <w:r w:rsidR="00726565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.2025 № КУВИ-001/2025-159582336</w:t>
      </w:r>
      <w:r w:rsidR="0056673D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(Приложение № </w:t>
      </w:r>
      <w:r w:rsidR="00726565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 к Договору).</w:t>
      </w:r>
    </w:p>
    <w:p w:rsidR="00B20446" w:rsidRPr="00B20446" w:rsidRDefault="0056673D" w:rsidP="00CF7CD4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/>
          <w:color w:val="FF0000"/>
          <w:sz w:val="25"/>
          <w:szCs w:val="25"/>
        </w:rPr>
      </w:pPr>
      <w:proofErr w:type="gramStart"/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Технические характеристики объекта изъятого имущества соответствуют Отчету об оценке рыночной стоимости </w:t>
      </w:r>
      <w:r w:rsidR="00726565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изъятого имущества от 12.09.2025 № 5465/25, выполненному ООО «Центр экономического содействия»,</w:t>
      </w:r>
      <w:r w:rsidR="00CF7CD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с которым Покупатель ознакомлен до подписания настоящего договора,</w:t>
      </w:r>
      <w:r w:rsidR="00726565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 w:rsidRPr="00726565">
        <w:rPr>
          <w:rFonts w:ascii="Liberation Serif" w:hAnsi="Liberation Serif"/>
          <w:sz w:val="25"/>
          <w:szCs w:val="25"/>
        </w:rPr>
        <w:t>Акту технического состояния объекта культурного наследия, включенного в единый государственный реестр объектов культурного наследия (памятников  истории и культуры) народов Российской Федерации, и выявленных объектов кул</w:t>
      </w:r>
      <w:r w:rsidR="00B20446" w:rsidRPr="00726565">
        <w:rPr>
          <w:rFonts w:ascii="Liberation Serif" w:hAnsi="Liberation Serif"/>
          <w:sz w:val="25"/>
          <w:szCs w:val="25"/>
        </w:rPr>
        <w:t>ьтурного наследия от 12.10.2023</w:t>
      </w:r>
      <w:r w:rsidRPr="00726565">
        <w:rPr>
          <w:rFonts w:ascii="Liberation Serif" w:hAnsi="Liberation Serif"/>
          <w:sz w:val="25"/>
          <w:szCs w:val="25"/>
        </w:rPr>
        <w:t xml:space="preserve"> (Приложение </w:t>
      </w:r>
      <w:r w:rsidR="00726565" w:rsidRPr="00726565">
        <w:rPr>
          <w:rFonts w:ascii="Liberation Serif" w:hAnsi="Liberation Serif"/>
          <w:sz w:val="25"/>
          <w:szCs w:val="25"/>
        </w:rPr>
        <w:t>№ 4</w:t>
      </w:r>
      <w:proofErr w:type="gramEnd"/>
      <w:r w:rsidR="00726565" w:rsidRPr="00726565">
        <w:rPr>
          <w:rFonts w:ascii="Liberation Serif" w:hAnsi="Liberation Serif"/>
          <w:sz w:val="25"/>
          <w:szCs w:val="25"/>
        </w:rPr>
        <w:t xml:space="preserve"> к Договору</w:t>
      </w:r>
      <w:r w:rsidRPr="00726565">
        <w:rPr>
          <w:rFonts w:ascii="Liberation Serif" w:hAnsi="Liberation Serif"/>
          <w:sz w:val="25"/>
          <w:szCs w:val="25"/>
        </w:rPr>
        <w:t>)</w:t>
      </w:r>
      <w:r w:rsidR="00726565">
        <w:rPr>
          <w:rFonts w:ascii="Liberation Serif" w:hAnsi="Liberation Serif"/>
          <w:sz w:val="25"/>
          <w:szCs w:val="25"/>
        </w:rPr>
        <w:t>.</w:t>
      </w:r>
      <w:r w:rsidR="00B20446">
        <w:rPr>
          <w:rFonts w:ascii="Liberation Serif" w:hAnsi="Liberation Serif"/>
          <w:sz w:val="25"/>
          <w:szCs w:val="25"/>
        </w:rPr>
        <w:t xml:space="preserve"> </w:t>
      </w:r>
    </w:p>
    <w:p w:rsid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lastRenderedPageBreak/>
        <w:t>Здание находится в собственности Централизованной религиозной организации «Региональное Духовное Управление мусульман Свердловской области в составе Центрального Духовного Управления мусульман России», ИНН: 6661052672, ОГРН: 1046615600019, что подтверждено записью из ЕГРН № 66-66-01/528/2012-248 от 05.10.2012.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Ограничение прав и обременение объекта недвижимости: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1.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10.06.2025.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66:41:0301011:235-66/132/2025-12.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основание государственной регистрации: Постановление судебного пристава-исполнителя Екатеринбургское СО по </w:t>
      </w:r>
      <w:proofErr w:type="gram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ВАШ</w:t>
      </w:r>
      <w:proofErr w:type="gram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 № 1364418637/6663 (529310/25/66063-ИП), выдан 09.06.2025, Екатеринбургское СО по ВАШ.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2.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20.05.2025.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66:41:0301011:235-66/132/2025-11.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основание государственной регистрации: Постановление судебного пристава-исполнителя Ленинское РОСП г. Екатеринбурга, № 343014576/6604 (78647/25/66004-ИП), </w:t>
      </w:r>
      <w:proofErr w:type="gram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выдан</w:t>
      </w:r>
      <w:proofErr w:type="gram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19.05.2025, Ленинское РОСП г. Екатеринбурга.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3.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08.04.2025.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66:41:0301011:235-66/132/2025-10.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основание государственной регистрации: Постановление судебного пристава-исполнителя Ленинское РОСП г. Екатеринбурга, № 338008082/6604 (49910/25/66004-ИП), </w:t>
      </w:r>
      <w:proofErr w:type="gram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выдан</w:t>
      </w:r>
      <w:proofErr w:type="gram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05.04.2025, Ленинское РОСП г. Екатеринбурга.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15.11.2024.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66:41:0301011:235-66/132/2024-9.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основание государственной регистрации: Постановление судебного пристава-исполнителя Ленинское РОСП г. Екатеринбурга, № 320831046/6604 (111831/24/66004-ИП), </w:t>
      </w:r>
      <w:proofErr w:type="gram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выдан</w:t>
      </w:r>
      <w:proofErr w:type="gram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15.11.2024, Ленинское РОСП г. Екатеринбурга.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08.11.2024.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66:41:0301011:235-66/132/2024-7.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основание государственной регистрации: Постановление судебного пристава-исполнителя Ленинское РОСП г. Екатеринбурга, № 319485805/6604 (119503/24/66004-ИП), </w:t>
      </w:r>
      <w:proofErr w:type="gram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выдан</w:t>
      </w:r>
      <w:proofErr w:type="gram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07.11.2024, Ленинское РОСП г. Екатеринбурга.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6.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14.06.2024.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66:41:0301011:235-66/199/2024-5.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основание государственной регистрации: Постановление судебного пристава-исполнителя Ленинское РОСП г. Екатеринбурга, № 304721786/6604 (111841/24/66004-ИП), </w:t>
      </w:r>
      <w:proofErr w:type="gram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выдан</w:t>
      </w:r>
      <w:proofErr w:type="gram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13.06.2024, Ленинское РОСП г. Екатеринбурга.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7.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23.11.2022.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66:41:0301011:235-66/199/2022-4.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Срок, на который установлены ограничение прав и обременение объекта недвижимости: до снятия ареста.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основание государственной регистрации: Постановление о запрете на совершение действий по регистрации, № 240604112/6604, </w:t>
      </w:r>
      <w:proofErr w:type="gram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</w:t>
      </w:r>
      <w:r w:rsidR="0016064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ыдан</w:t>
      </w:r>
      <w:proofErr w:type="gramEnd"/>
      <w:r w:rsidR="0016064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21.11.2022, Ленинское РОСП</w:t>
      </w:r>
      <w:r w:rsidR="0016064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г. Екатеринбурга полное наименование должности уполномоченного федеральным законом должностного лица: СПИ Балашова Наталья Александровна.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8. вид: Запрещение регистрации.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19.09.2019.</w:t>
      </w:r>
    </w:p>
    <w:p w:rsidR="00A05FF7" w:rsidRPr="00A05FF7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lastRenderedPageBreak/>
        <w:t>номер государственной регистрации: 66:41:0301011:235-66/001/2019-1.</w:t>
      </w:r>
    </w:p>
    <w:p w:rsidR="00F52B91" w:rsidRPr="00F52B91" w:rsidRDefault="00A05FF7" w:rsidP="00A05FF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основание государственной регистрации: Постановление Екатеринбургского специализированного отдела по взысканию административных штрафов. СПИ</w:t>
      </w:r>
      <w:r w:rsidR="0056673D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Садритдинов</w:t>
      </w:r>
      <w:proofErr w:type="spell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Ф.Р., выдан 18.09.2019, Екатеринбургский специализированный отдел по взысканию административных штрафов УФССП России по </w:t>
      </w:r>
      <w:proofErr w:type="spellStart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Свер</w:t>
      </w:r>
      <w:proofErr w:type="spellEnd"/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.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(далее – Объект продажи).</w:t>
      </w:r>
    </w:p>
    <w:p w:rsidR="006070B5" w:rsidRPr="006070B5" w:rsidRDefault="00F52B91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1.3. Изъятое имущество </w:t>
      </w:r>
      <w:r w:rsidRPr="00F52B91">
        <w:rPr>
          <w:rFonts w:ascii="Liberation Serif" w:eastAsia="Times New Roman" w:hAnsi="Liberation Serif" w:cs="Times New Roman"/>
          <w:bCs/>
          <w:iCs/>
          <w:color w:val="000000"/>
          <w:sz w:val="25"/>
          <w:szCs w:val="25"/>
          <w:lang w:eastAsia="ru-RU" w:bidi="ru-RU"/>
        </w:rPr>
        <w:t>(объект культурного наследия)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располагается на земельном участке с кадастровым номером </w:t>
      </w:r>
      <w:r w:rsidR="00E814BE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66:41:03010</w:t>
      </w:r>
      <w:r w:rsidR="006070B5"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11:297, площадью 1347 +/- 13 </w:t>
      </w:r>
      <w:proofErr w:type="spellStart"/>
      <w:r w:rsidR="006070B5"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кв.м</w:t>
      </w:r>
      <w:proofErr w:type="spellEnd"/>
      <w:r w:rsidR="006070B5"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.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Данные о правообладателе отсутствуют.</w:t>
      </w:r>
    </w:p>
    <w:p w:rsidR="006070B5" w:rsidRPr="00A05FF7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</w:pPr>
      <w:r w:rsidRPr="00A05FF7"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  <w:t>Согласно Выписке на земельный участок из ЕГРН от 14.07.2025 № КУВИ-001/2025-138990579: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Категория земель: земли населенных пунктов;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Вид разращённого использования: историко-культурная деятельность. 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Ограничение прав и обременение объекта недвижимости: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вид: Аренда.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дата государственной регистрации: 03.06.2020.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номер государственной регистрации: 66:41:0301011:297-66/001/2020-2.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Срок, на который установлены ограничение прав и обременение объекта недвижимости: срок действия с 02.04.2020 по 01.04.2026.</w:t>
      </w:r>
    </w:p>
    <w:p w:rsidR="006070B5" w:rsidRPr="006070B5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лицо, в пользу которого установлены ограничение прав и обременение объекта недвижимости: Централизованная религиозная организация "Региональное Духовное Управление мусульман Свердловской области в составе Центрального Духовного Управления мусульман России", ИНН: 6661052672, ОГРН: 1046615600019.</w:t>
      </w:r>
    </w:p>
    <w:p w:rsidR="00F52B91" w:rsidRPr="00F52B91" w:rsidRDefault="006070B5" w:rsidP="006070B5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pacing w:val="-4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основание государственной регистрации: Договор аренды земельного участка,</w:t>
      </w:r>
      <w:r w:rsidR="0056673D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№ Т-182/0426, выдан 20.05.2020, дата государственной регистрации: 03.06.2020, номер государственной регистрации: 66:41:0301011:297-66/001/2020-1.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1.4. Особые отметки в отношении объекта продажи:</w:t>
      </w:r>
    </w:p>
    <w:p w:rsidR="00F52B91" w:rsidRPr="00F52B91" w:rsidRDefault="006070B5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6 - Сведения о частях объекта недвижимости; 7 - Перечень помещений, </w:t>
      </w:r>
      <w:proofErr w:type="spellStart"/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машино</w:t>
      </w:r>
      <w:proofErr w:type="spellEnd"/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-мест, расположенных в здании, сооружении; 8 - План расположения помещения, </w:t>
      </w:r>
      <w:proofErr w:type="spellStart"/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машино</w:t>
      </w:r>
      <w:proofErr w:type="spellEnd"/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-места на этаже (плане этажа), отсутствуют.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</w:p>
    <w:p w:rsidR="00F52B91" w:rsidRPr="00F52B91" w:rsidRDefault="006070B5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Сведения о включении объекта недвижимости в реестр объектов культурного наследия: Является выявленным объектом культурного наследия, 661710766860005, представляющего собой историко-культурную ценность, Памятни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к и Особняк статского советника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Ф.Л. Миллера, 1991-02-18, 75 решения органов охраны объектов культурного наследия -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 отношении объекта недвижимости, являющегося выявленным объектом культурного наследия.</w:t>
      </w:r>
    </w:p>
    <w:p w:rsidR="00F52B91" w:rsidRPr="00726565" w:rsidRDefault="00F52B91" w:rsidP="006070B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 отношении Объекта продажи установлено: охранное обязательство</w:t>
      </w:r>
      <w:r w:rsidR="006070B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собственника объекта культурного наследия областного значения от 15.01.2015 года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(далее – охранное обязательство), являющееся неотъемлемой частью настоящего 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Договора</w:t>
      </w:r>
      <w:r w:rsidR="004E5399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(Приложение № </w:t>
      </w:r>
      <w:r w:rsidR="00AC2DB4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2</w:t>
      </w:r>
      <w:r w:rsidR="004E5399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к Договору)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. </w:t>
      </w:r>
    </w:p>
    <w:p w:rsidR="004E5399" w:rsidRPr="00726565" w:rsidRDefault="004E5399" w:rsidP="004E539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Приказом Министерства культуры Российской Федерации от 02.07.2015 N 1906 жилой дом, расположенный по адресу: </w:t>
      </w:r>
      <w:proofErr w:type="gramStart"/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Свердловская область, г. Екатеринбург, ул. Шейнкмана, д.18/пер. </w:t>
      </w:r>
      <w:proofErr w:type="spellStart"/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Пестеревский</w:t>
      </w:r>
      <w:proofErr w:type="spellEnd"/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 д. 1 зарегистрирован в Едином государственном реестре объектов культурного наследия (памятников истории и культуры) народов Российской Федерации</w:t>
      </w:r>
      <w:r w:rsidR="003E0042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под номером 661710766860005 с наименованием «Особняк статского советника</w:t>
      </w:r>
      <w:r w:rsidR="003E0042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Ф.Л. Миллера», вид объекта – памятник (паспорт объекта культурного наследия, оформленный 05.02.2025 - Приложение № </w:t>
      </w:r>
      <w:r w:rsidR="00AC2DB4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3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к Договору).</w:t>
      </w:r>
      <w:proofErr w:type="gramEnd"/>
    </w:p>
    <w:p w:rsidR="004E5399" w:rsidRPr="00F52B91" w:rsidRDefault="004E5399" w:rsidP="004E539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Акт технического состояния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 выявленного объекта культурного наследия от 12.10.2023 года (Приложение № </w:t>
      </w:r>
      <w:r w:rsidR="00AC2DB4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к Договору).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Требования к сохранению объекта культурного наследия определены в соответствии с положениями статьи 47.2.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Федерального закона от 25 июня 2002 года № 73-ФЗ, требования к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lastRenderedPageBreak/>
        <w:t>содержанию объекта культурного наследия определены в соответствии с положениями статьи 47.3 Федерального закона от 25 июня 2002 года № 73-ФЗ, требования к использованию объекта культурного наследия определены в соответствии с положениями статьи 47.3 Федерального закона от 25 июня 2002 года № 73-ФЗ, требования к обеспечению доступа к объекту культурного наследия определены в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соответствии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с положениями статьи 47.4 Федерального закона от 25 июня 2002 года № 73-ФЗ.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lang w:eastAsia="ru-RU"/>
        </w:rPr>
        <w:t>2. Предмет Договора</w:t>
      </w:r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2.1. Продавец</w:t>
      </w:r>
      <w:r w:rsidRPr="00F52B91"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  <w:t xml:space="preserve"> обязуется передать в собственность Покупателя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Объект продажи:</w:t>
      </w:r>
    </w:p>
    <w:p w:rsidR="00F52B91" w:rsidRPr="00F52B91" w:rsidRDefault="004E5399" w:rsidP="004E5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proofErr w:type="gramStart"/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жило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й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дом (объект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поврежденный в результате ненадлежащей эксплуатации.</w:t>
      </w:r>
      <w:proofErr w:type="gramEnd"/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Степень сохранности – 25 %), с кадастровым номером 66:41:0301011:235, общей площадью 563,8 кв. метра, назначение жилой дом, расположенн</w:t>
      </w:r>
      <w:r w:rsid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ый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 адресу:</w:t>
      </w:r>
      <w:proofErr w:type="gramEnd"/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Свердловская область,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г. Екатеринбург, ул. Шейнкмана, д.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18/пер. </w:t>
      </w:r>
      <w:proofErr w:type="spellStart"/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Пестеревский</w:t>
      </w:r>
      <w:proofErr w:type="spellEnd"/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 д. 1, являющ</w:t>
      </w:r>
      <w:r w:rsid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ийся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объектом культурного наследия регионального значения «Особняк статского советника Ф.Л. Миллера»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</w:t>
      </w:r>
      <w:r w:rsidRPr="004E5399">
        <w:t xml:space="preserve"> 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принадлежащ</w:t>
      </w:r>
      <w:r w:rsid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ий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на праве собственности Централизованной религиозной организации «Региональное Духовное Управление мусульман Свердловской области в составе Центрального Духовно</w:t>
      </w:r>
      <w:r w:rsid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го Управления мусульман России»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(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ИНН: 6661052672, ОГРН: 1046615600019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)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(</w:t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запись регистрации в Едином госуд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арственном реестре недвижимости</w:t>
      </w:r>
      <w:r w:rsidR="003E0042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4E539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№ 66-66-01/528/2012-248 от 05.10.2012</w:t>
      </w:r>
      <w:proofErr w:type="gramEnd"/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)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, </w:t>
      </w:r>
      <w:r w:rsidR="00F52B91" w:rsidRPr="00F52B91"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  <w:t xml:space="preserve">а Покупатель обязуется принять указанный Объект продажи и уплатить за него цену в размере и порядке, </w:t>
      </w:r>
      <w:proofErr w:type="gramStart"/>
      <w:r w:rsidR="00F52B91" w:rsidRPr="00F52B91"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  <w:t>предусмотренных</w:t>
      </w:r>
      <w:proofErr w:type="gramEnd"/>
      <w:r w:rsidR="00F52B91" w:rsidRPr="00F52B91"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  <w:t xml:space="preserve"> настоящим Договором.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2.2. В соответствии с пунктом 2 статьи 223 Гражданского кодекса Российской Федерации право собственности на Объект продажи возникает у Покупателя с момента государственной регистрации перехода права в Едином государственном реестре недвижимости.</w:t>
      </w:r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2.3. Продавец</w:t>
      </w:r>
      <w:r w:rsidRPr="00F52B91"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  <w:t xml:space="preserve"> гарантирует, что до подписания настоящего Договора Объект продажи не продан, не является предметом залога, в споре и под арестом не состоит.</w:t>
      </w:r>
    </w:p>
    <w:p w:rsidR="00F52B91" w:rsidRPr="00F52B91" w:rsidRDefault="00F52B91" w:rsidP="00F52B9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lang w:eastAsia="ru-RU"/>
        </w:rPr>
        <w:t>3. Стоимость Объекта продажи</w:t>
      </w:r>
    </w:p>
    <w:p w:rsid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i/>
          <w:color w:val="FF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3.1.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Цена настоящего Договора, установленная по итогам аукциона на основании протокола от _____ № _____ в соответствии с п. _______ Постановления Правительства Свердловской области от 16.03.2023 № 183-ПП, составляет ____________________________________ (___________________) рублей ___ копеек, включая 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НДС </w:t>
      </w:r>
      <w:r w:rsidRPr="00726565"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  <w:t>(Если деятельность</w:t>
      </w:r>
      <w:r w:rsidR="00726565" w:rsidRPr="00726565"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  <w:t xml:space="preserve"> </w:t>
      </w:r>
      <w:bookmarkStart w:id="0" w:name="_GoBack"/>
      <w:bookmarkEnd w:id="0"/>
      <w:r w:rsidRPr="00726565"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  <w:t>не облагается НДС, соответственно указывать:</w:t>
      </w:r>
      <w:proofErr w:type="gramEnd"/>
      <w:r w:rsidRPr="00726565"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  <w:t xml:space="preserve"> </w:t>
      </w:r>
      <w:proofErr w:type="gramStart"/>
      <w:r w:rsidRPr="00726565"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  <w:t>«НДС не облагается на основании письма ИФНС об упрощенной системе налогообложения» или делать ссылку на нормативный акт, определяю</w:t>
      </w:r>
      <w:r w:rsidR="00CA6BC0" w:rsidRPr="00726565">
        <w:rPr>
          <w:rFonts w:ascii="Liberation Serif" w:eastAsia="Times New Roman" w:hAnsi="Liberation Serif" w:cs="Times New Roman"/>
          <w:i/>
          <w:color w:val="000000"/>
          <w:sz w:val="25"/>
          <w:szCs w:val="25"/>
          <w:lang w:eastAsia="ru-RU"/>
        </w:rPr>
        <w:t xml:space="preserve">щий освобождение от оплаты НДС). </w:t>
      </w:r>
      <w:proofErr w:type="gramEnd"/>
    </w:p>
    <w:p w:rsidR="00726565" w:rsidRPr="00726565" w:rsidRDefault="00726565" w:rsidP="00726565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На основании п. 4 ст. 161 гл. 21 Налогового кодекса Российской Федерации при реализации на территории Российской Федерации имущества, реализуемого по решению суда, налоговая база определяется исходя из цены реализуемого имущества. В этом случае налоговыми агентами признаются органы, организации или индивидуальные предприниматели, уполномоченные осуществлять реализацию указанного имущества. </w:t>
      </w:r>
    </w:p>
    <w:p w:rsidR="00726565" w:rsidRPr="00726565" w:rsidRDefault="00726565" w:rsidP="00726565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Налоговым агентом является государственное казенное учреждение Свердловской области «Фонд имущества Свердловской области», на которое в соответствии с названным Кодексом возложены обязанности по исчислению, удержанию у налогоплательщика и перечислению налога в бюджетную систему Российской Федерации.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3.2. Задаток в сумме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_________________ (____________________) 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рублей 00 копеек, внесенный Покупателем, засчитывается в счет оп</w:t>
      </w:r>
      <w:r w:rsidR="00CA6BC0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латы по договору купли-продажи.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 случае если внесенный Покупателем задаток превышает цену по Договору, он подлежит перерасчету и возврату Покупателю.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3.3. За вычетом суммы задатка Покупатель обязан единовременно уплатить оставшуюся сумму в размере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__________ (________________) 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рублей 00 копеек в безналичном порядке не позднее 5 рабочих дней со дня заключения договора купли-продажи по следующим реквизитам: 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lastRenderedPageBreak/>
        <w:t>ИНН/КПП 6658008602/667001001, Получатель: Министерство финансов Свердловской области (ГКУ СО «Фонд имущества Свердловской области», л/с 05010262770), номер счета получателя средств (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р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/счет): 03222643650000006200, банк: Уральский ГУ Банка России//УФК по Свердловской области г. Екатеринбург, БИК: 016577551, номер счета банка получателя средств (корр. счет): 40102810645370000054, УИН (код «22») - 0, КБК - 0, ОКТМО - 0.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В платежном поручении, оформляющем оплату, должны быть указаны 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сведения о наименовании Покупателя, </w:t>
      </w:r>
      <w:r w:rsidR="00CA6BC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идентификационн</w:t>
      </w:r>
      <w:r w:rsidR="00726565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ом</w:t>
      </w:r>
      <w:r w:rsidR="00CA6BC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номер</w:t>
      </w:r>
      <w:r w:rsidR="00726565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е</w:t>
      </w:r>
      <w:r w:rsidR="00CA6BC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налогоплательщика, 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омер, наименова</w:t>
      </w:r>
      <w:r w:rsidR="00CA6BC0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ние и дата настоящего Договора.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3.4. Моментом оплаты считается день зачисления на счет, указанный Продавцом, суммы, указанной в п. 3.3. Договора.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Документальн</w:t>
      </w:r>
      <w:r w:rsidR="0024000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ым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подтверждение</w:t>
      </w:r>
      <w:r w:rsidR="0024000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м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оплаты </w:t>
      </w:r>
      <w:r w:rsidR="0024000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являются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платежн</w:t>
      </w:r>
      <w:r w:rsidR="0024000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ое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поручение и выписк</w:t>
      </w:r>
      <w:r w:rsidR="0024000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а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с лицевого счета, на ко</w:t>
      </w:r>
      <w:r w:rsidR="00240000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торый зачисляется сумма оплаты.</w:t>
      </w:r>
    </w:p>
    <w:p w:rsidR="00F52B91" w:rsidRPr="00F52B91" w:rsidRDefault="00F52B91" w:rsidP="00F52B91">
      <w:pPr>
        <w:spacing w:after="0" w:line="228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4. Обязанности Сторон</w:t>
      </w:r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4.1. Продавец обязан:</w:t>
      </w:r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4.1.1. Передать Покупателю Объект продажи по акту приема-передачи (Прило</w:t>
      </w:r>
      <w:r w:rsidR="00240000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жение</w:t>
      </w:r>
      <w:r w:rsidR="0026300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№ 1) в течение 10 рабочих дней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 даты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полной оплаты цены Объекта продажи, указанной в разделе 3 настоящего Договора.</w:t>
      </w:r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4.1.2.</w:t>
      </w:r>
      <w:r w:rsidRPr="00F52B91">
        <w:rPr>
          <w:rFonts w:ascii="Liberation Serif" w:eastAsia="Times New Roman" w:hAnsi="Liberation Serif" w:cs="PT Astra Serif"/>
          <w:color w:val="000000"/>
          <w:sz w:val="25"/>
          <w:szCs w:val="25"/>
          <w:lang w:eastAsia="ru-RU"/>
        </w:rPr>
        <w:t xml:space="preserve"> О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беспечить проведение мероприятий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по государственной регистрации перехода права собственности к Покупателю на Объект продажи в соответствии с требованиями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 установленными федеральным законодательством о проведении государственной регистрации права собственности.</w:t>
      </w:r>
    </w:p>
    <w:p w:rsidR="00F52B91" w:rsidRPr="00F52B91" w:rsidRDefault="00F52B91" w:rsidP="00F52B91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4.2. Покупатель обязан:</w:t>
      </w:r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4.2.1. 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Нести бремя расходов по подготовке всех документов, необходимых</w:t>
      </w:r>
      <w:r w:rsidR="00240000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для государственной регистрации перехода права собственности на Объект продажи в Едином государственном реестре недвижимости, в том числе по оплате государственной пошлины за государственную регистрацию прав на недвижимое имущество (кроме случаев, когда Покупатель освобождается от уплаты государственной пошлины в соответствии с Налоговым кодексом Российской Федерации и представляет документ, подтверждающий право на такое освобождение).</w:t>
      </w:r>
      <w:proofErr w:type="gramEnd"/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4.2.2. 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Направить от своего имени в орган, осуществляющий государственный кадастровый учёт и государственную регистрацию прав, заявления и иные документы, необходимые для государственной регистрации перехода права на Объект продажи со стороны Покупателя в соответствии с требованиями Фе</w:t>
      </w:r>
      <w:r w:rsidR="00240000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дерального закона от 13.07.2015</w:t>
      </w:r>
      <w:r w:rsidR="00240000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№ 218-ФЗ «О государственной регистрации недвижимости», в том числе оплату государственной пошлины за государственную регистрацию права собственности Покупателя на Объект продажи.</w:t>
      </w:r>
      <w:proofErr w:type="gramEnd"/>
    </w:p>
    <w:p w:rsidR="00F52B91" w:rsidRPr="00F52B91" w:rsidRDefault="00F52B91" w:rsidP="00F52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4.2.3. В</w:t>
      </w:r>
      <w:r w:rsidRPr="00F52B91">
        <w:rPr>
          <w:rFonts w:ascii="Liberation Serif" w:eastAsia="Calibri" w:hAnsi="Liberation Serif" w:cs="Liberation Serif"/>
          <w:sz w:val="24"/>
          <w:szCs w:val="24"/>
        </w:rPr>
        <w:t>ыполнять требования, предусмотренные о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хранным обязательством, в том числе порядок и условия их выполнения</w:t>
      </w:r>
      <w:r w:rsidRPr="00F52B91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F52B91" w:rsidRPr="00F52B91" w:rsidRDefault="00F52B91" w:rsidP="00F52B91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5. Ответственность Сторон</w:t>
      </w:r>
    </w:p>
    <w:p w:rsidR="00F52B91" w:rsidRPr="00F52B91" w:rsidRDefault="00F52B91" w:rsidP="00F52B91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5.1. В случае нарушения установленного пунктом 3.3 настоящего Договора срока внесения денежных сре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дств в сч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ет оплаты Продавец вправе потребовать от Покупателя оплаты неустойки, устанавливаемой в размере одной трехсотой ключевой ставки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F52B91" w:rsidRPr="00F52B91" w:rsidRDefault="00F52B91" w:rsidP="00F52B91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5.2. Просрочка внесения денежных сре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дств в сч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ет оплаты имущества в сумме и сроки, указанные в разделе 3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оплате.</w:t>
      </w:r>
    </w:p>
    <w:p w:rsidR="00F52B91" w:rsidRPr="00F52B91" w:rsidRDefault="00F52B91" w:rsidP="00F52B91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Продавец в течение 3 (трех) дней с момента истечения допустимой просрочки, направляет Покупателю заказным письмом уведомление о расторжении Договора,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с даты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lastRenderedPageBreak/>
        <w:t>отправления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не требуется. </w:t>
      </w:r>
    </w:p>
    <w:p w:rsidR="00F52B91" w:rsidRPr="00F52B91" w:rsidRDefault="00F52B91" w:rsidP="00F52B91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5.3. Уплата неустойки не освобождает Стороны от исполнения обязательств по настоящему Договору.</w:t>
      </w:r>
    </w:p>
    <w:p w:rsidR="00F52B91" w:rsidRPr="00F52B91" w:rsidRDefault="00F52B91" w:rsidP="00F52B91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5.4. Расторжение настоящего Договора не освобождает Стороны от уплаты неустойки в случае, если расторжение произведено вследствие нарушения соответствующей Стороной своих обязанностей по настоящему Договору.</w:t>
      </w:r>
    </w:p>
    <w:p w:rsidR="00F52B91" w:rsidRPr="00F52B91" w:rsidRDefault="00F52B91" w:rsidP="00F52B91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5.5. Ответственность Сторон, не урегулированная настоящим Договором, устанавливается действующим законодательством.</w:t>
      </w:r>
    </w:p>
    <w:p w:rsidR="00F52B91" w:rsidRPr="00F52B91" w:rsidRDefault="00F52B91" w:rsidP="00F52B91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 xml:space="preserve">6. Изменение договора </w:t>
      </w:r>
    </w:p>
    <w:p w:rsidR="00F52B91" w:rsidRPr="00F52B91" w:rsidRDefault="00F52B91" w:rsidP="00F52B9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Все изменения и дополнения к Договору подписываются Сторонами и являются неотъемлемой его частью, оформляются на бумажном носителе, подписанном собственноручной подписью, за исключением случаев, когда федеральным законом или принятым в соответствии с ним нормативно-правовым актом допускается их оформление электронными документами, подписанными квалифицированной электронной подписью.</w:t>
      </w:r>
    </w:p>
    <w:p w:rsidR="00F52B91" w:rsidRPr="00F52B91" w:rsidRDefault="00F52B91" w:rsidP="00F52B91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7. Разрешение споров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7.1. Все споры и разногласия, возникающие по настоящему договору или в связи с ним, а также в случае нарушения сторонами своих обязательств, решаются в претензионном порядке. Срок рассмотрения претензий составляет 5 (пять) рабочих дней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 даты получения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7.2. Споры, возникающие между Сторонами в ходе исполнения настоящего Договора, разрешаются в Арбитражном суде Свердловской области в порядке, установленном действующим законодательством Российской Федерации.</w:t>
      </w:r>
    </w:p>
    <w:p w:rsidR="00F52B91" w:rsidRPr="00F52B91" w:rsidRDefault="00F52B91" w:rsidP="00F52B91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lang w:eastAsia="ru-RU"/>
        </w:rPr>
        <w:t>8. Обстоятельства непреодолимой силы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8.1.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ситуаций и непредотвратимых при данных условиях обстоятельств, в том числе объявленной или фактической войной, гражданскими волнениями, эпидемиями, блокадами, пожарами, землетрясениями, наводнениями и другими природными стихийными бедствиями, а также изданием актов государственных органов.</w:t>
      </w:r>
      <w:proofErr w:type="gramEnd"/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8.2.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8.3.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8.4. Если обстоятельства непреодолимой силы действуют на протяжении 3 (трех) последовательных месяцев, настоящий </w:t>
      </w:r>
      <w:proofErr w:type="gramStart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Договор</w:t>
      </w:r>
      <w:proofErr w:type="gramEnd"/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может быть расторгнут по соглашению Сторон.</w:t>
      </w:r>
    </w:p>
    <w:p w:rsidR="00F52B91" w:rsidRPr="00F52B91" w:rsidRDefault="00263009" w:rsidP="00263009">
      <w:pPr>
        <w:spacing w:after="0" w:line="240" w:lineRule="auto"/>
        <w:ind w:left="709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 xml:space="preserve">9. </w:t>
      </w:r>
      <w:r w:rsidR="00F52B91"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Антикоррупционная оговорка</w:t>
      </w:r>
    </w:p>
    <w:p w:rsidR="00F52B91" w:rsidRPr="00F52B91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9. 1. </w:t>
      </w:r>
      <w:proofErr w:type="gramStart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lastRenderedPageBreak/>
        <w:t>договора 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  <w:proofErr w:type="gramEnd"/>
    </w:p>
    <w:p w:rsidR="00F52B91" w:rsidRPr="00F52B91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9. 2. 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F52B91" w:rsidRPr="00F52B91" w:rsidRDefault="00F52B91" w:rsidP="00F52B91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Каналы уведомления Покупателя о нарушениях каких-либо положений настоящего раздела: указаны в разделе 11 договора.</w:t>
      </w:r>
    </w:p>
    <w:p w:rsidR="00F52B91" w:rsidRPr="00F52B91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9.3. 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Каналы уведомления Продавца о нарушениях каких-либо положений настоящего раздела: Fiso@egov66.ru, официальный сайт http://fiso96.ru/, телефон доверия (343) 229-04-07, функционирует в автоматическом режиме и оснащен системой записи поступающих сообщений на рабочую станцию. Прием и запись сообщений по «телефону доверия» осуществляется ежедневно в круглосуточном режиме. 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 даты</w:t>
      </w:r>
      <w:proofErr w:type="gramEnd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его получения, рассмотреть его и в течение 5 рабочих дней с даты окончания рассмотрения, сообщить уведомившей Стороне об итогах его рассмотрения.</w:t>
      </w:r>
    </w:p>
    <w:p w:rsidR="00F52B91" w:rsidRPr="00F52B91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9.4. 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договора.</w:t>
      </w:r>
    </w:p>
    <w:p w:rsidR="00F52B91" w:rsidRPr="00F52B91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9.5. 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:rsidR="00F52B91" w:rsidRPr="00263009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9.6. </w:t>
      </w:r>
      <w:r w:rsidR="00F52B91" w:rsidRPr="0026300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нарушения.</w:t>
      </w:r>
    </w:p>
    <w:p w:rsidR="00AC2DB4" w:rsidRDefault="00AC2DB4" w:rsidP="00F52B91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 xml:space="preserve">10. Заключительные положения </w:t>
      </w:r>
    </w:p>
    <w:p w:rsidR="00F52B91" w:rsidRPr="00F52B91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10.1. 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Договор вступает в силу </w:t>
      </w:r>
      <w:proofErr w:type="gramStart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 даты</w:t>
      </w:r>
      <w:proofErr w:type="gramEnd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его подписания Сторонами. Право собственности на Объект продажи переходит к Покупателю с момента государственной регистрации перехода права собственности и регистрации в органе, </w:t>
      </w:r>
      <w:proofErr w:type="gramStart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осуществляющим</w:t>
      </w:r>
      <w:proofErr w:type="gramEnd"/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государственный кадастровый учёт и государственную регистрацию прав. Основанием для государственной регистрации перехода права собственности на Объект продажи является Договор.</w:t>
      </w:r>
    </w:p>
    <w:p w:rsidR="00F52B91" w:rsidRDefault="00263009" w:rsidP="0026300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10.2</w:t>
      </w:r>
      <w:r w:rsidR="00F52B91"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. Настоящий Договор составлен в 3 идентичных экземплярах, имеющих равную юридическую силу: 2 экземпляра для Продавца, 1 экземпляр для Покупателя.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10.3. К настоящему Договору прилагаются и являются неотъемлемой частью договора:</w:t>
      </w:r>
    </w:p>
    <w:p w:rsidR="00F52B91" w:rsidRPr="00726565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Приложение № 1 – Акт приема-передачи;</w:t>
      </w:r>
    </w:p>
    <w:p w:rsidR="00F52B91" w:rsidRPr="00726565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Приложение № 2 </w:t>
      </w:r>
      <w:r w:rsidR="00AC2DB4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– Копия охранного </w:t>
      </w:r>
      <w:proofErr w:type="gramStart"/>
      <w:r w:rsidR="00AC2DB4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обязательства собственника объекта культурного наследия областного значения</w:t>
      </w:r>
      <w:proofErr w:type="gramEnd"/>
      <w:r w:rsidR="00AC2DB4"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от 15.01.2015 года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.</w:t>
      </w:r>
    </w:p>
    <w:p w:rsidR="00AC2DB4" w:rsidRPr="00726565" w:rsidRDefault="00AC2DB4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Приложение № 3 – Копия</w:t>
      </w:r>
      <w:r w:rsidRPr="00726565">
        <w:t xml:space="preserve"> 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паспорта объекта культурного наследия</w:t>
      </w:r>
    </w:p>
    <w:p w:rsidR="00AC2DB4" w:rsidRDefault="00AC2DB4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Приложение № 4 – Копия акта технического состояния объекта культурного наследия, включенного в единый государственный реестр объектов культурного наследия (памятников 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lastRenderedPageBreak/>
        <w:t>истории и культуры) народов Российской Федерации, и выявленного объекта культурного наследия от 12.10.2023 года.</w:t>
      </w:r>
    </w:p>
    <w:p w:rsidR="00726565" w:rsidRDefault="00726565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Приложение № 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5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– Копия Выписк</w:t>
      </w: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</w:t>
      </w:r>
      <w:r w:rsidRPr="00726565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из ЕГРН от 20.08.2025 № КУВИ-001/2025-159582336.</w:t>
      </w:r>
    </w:p>
    <w:p w:rsidR="00AC2DB4" w:rsidRPr="00F52B91" w:rsidRDefault="00AC2DB4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Адреса и реквизиты Сторон</w:t>
      </w:r>
    </w:p>
    <w:tbl>
      <w:tblPr>
        <w:tblW w:w="10359" w:type="dxa"/>
        <w:tblInd w:w="-142" w:type="dxa"/>
        <w:tblLook w:val="04A0" w:firstRow="1" w:lastRow="0" w:firstColumn="1" w:lastColumn="0" w:noHBand="0" w:noVBand="1"/>
      </w:tblPr>
      <w:tblGrid>
        <w:gridCol w:w="6148"/>
        <w:gridCol w:w="4211"/>
      </w:tblGrid>
      <w:tr w:rsidR="00F52B91" w:rsidRPr="00F52B91" w:rsidTr="0093329D">
        <w:trPr>
          <w:trHeight w:val="280"/>
        </w:trPr>
        <w:tc>
          <w:tcPr>
            <w:tcW w:w="4664" w:type="dxa"/>
            <w:hideMark/>
          </w:tcPr>
          <w:p w:rsidR="00F52B91" w:rsidRPr="00F52B91" w:rsidRDefault="00F52B91" w:rsidP="00F52B91">
            <w:pPr>
              <w:spacing w:after="0" w:line="254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52B9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Продавец:</w:t>
            </w:r>
          </w:p>
        </w:tc>
        <w:tc>
          <w:tcPr>
            <w:tcW w:w="5695" w:type="dxa"/>
            <w:hideMark/>
          </w:tcPr>
          <w:p w:rsidR="00F52B91" w:rsidRPr="00F52B91" w:rsidRDefault="00F52B91" w:rsidP="00F52B91">
            <w:pPr>
              <w:spacing w:after="0" w:line="254" w:lineRule="auto"/>
              <w:ind w:left="-108"/>
              <w:contextualSpacing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  <w:r w:rsidRPr="00F52B91"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  <w:t xml:space="preserve">  Покупатель:</w:t>
            </w:r>
          </w:p>
        </w:tc>
      </w:tr>
      <w:tr w:rsidR="00F52B91" w:rsidRPr="00F52B91" w:rsidTr="0093329D">
        <w:trPr>
          <w:trHeight w:val="438"/>
        </w:trPr>
        <w:tc>
          <w:tcPr>
            <w:tcW w:w="4664" w:type="dxa"/>
          </w:tcPr>
          <w:p w:rsidR="00F52B91" w:rsidRPr="00F52B91" w:rsidRDefault="00F52B91" w:rsidP="00F52B9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52B9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ГКУ </w:t>
            </w:r>
            <w:proofErr w:type="gramStart"/>
            <w:r w:rsidRPr="00F52B9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52B9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«Фонд имущества Свердловской области» </w:t>
            </w:r>
          </w:p>
          <w:tbl>
            <w:tblPr>
              <w:tblW w:w="5932" w:type="dxa"/>
              <w:tblLook w:val="04A0" w:firstRow="1" w:lastRow="0" w:firstColumn="1" w:lastColumn="0" w:noHBand="0" w:noVBand="1"/>
            </w:tblPr>
            <w:tblGrid>
              <w:gridCol w:w="5932"/>
            </w:tblGrid>
            <w:tr w:rsidR="00F52B91" w:rsidRPr="00F52B91" w:rsidTr="0093329D">
              <w:trPr>
                <w:trHeight w:val="80"/>
              </w:trPr>
              <w:tc>
                <w:tcPr>
                  <w:tcW w:w="5932" w:type="dxa"/>
                </w:tcPr>
                <w:p w:rsidR="00F52B91" w:rsidRPr="00F52B91" w:rsidRDefault="00F52B91" w:rsidP="00F52B91">
                  <w:pPr>
                    <w:suppressAutoHyphens/>
                    <w:spacing w:after="0" w:line="240" w:lineRule="auto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Юридический и фактический адрес: 620219, </w:t>
                  </w:r>
                </w:p>
                <w:p w:rsidR="00F52B91" w:rsidRPr="00F52B91" w:rsidRDefault="00F52B91" w:rsidP="00F52B91">
                  <w:pPr>
                    <w:suppressAutoHyphens/>
                    <w:spacing w:after="0" w:line="240" w:lineRule="auto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г. Екатеринбург, ул. </w:t>
                  </w:r>
                  <w:proofErr w:type="gramStart"/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eastAsia="ar-SA"/>
                    </w:rPr>
                    <w:t>Мамина-Сибиряка</w:t>
                  </w:r>
                  <w:proofErr w:type="gramEnd"/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eastAsia="ar-SA"/>
                    </w:rPr>
                    <w:t>, д. 111</w:t>
                  </w:r>
                </w:p>
                <w:p w:rsidR="00F52B91" w:rsidRPr="00A05FF7" w:rsidRDefault="00F52B91" w:rsidP="00F52B91">
                  <w:pPr>
                    <w:suppressAutoHyphens/>
                    <w:spacing w:after="0" w:line="240" w:lineRule="auto"/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</w:pP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eastAsia="ar-SA"/>
                    </w:rPr>
                    <w:t>тел</w:t>
                  </w:r>
                  <w:r w:rsidRPr="00A05FF7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 xml:space="preserve">: 8(343) 229-00-07; </w:t>
                  </w: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e</w:t>
                  </w:r>
                  <w:r w:rsidRPr="00A05FF7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-</w:t>
                  </w: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mail</w:t>
                  </w:r>
                  <w:r w:rsidRPr="00A05FF7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 xml:space="preserve">: </w:t>
                  </w: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fiso</w:t>
                  </w:r>
                  <w:r w:rsidRPr="00A05FF7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@</w:t>
                  </w: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egov</w:t>
                  </w:r>
                  <w:r w:rsidRPr="00A05FF7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66.</w:t>
                  </w:r>
                  <w:r w:rsidRPr="00F52B91">
                    <w:rPr>
                      <w:rFonts w:ascii="Liberation Serif" w:eastAsia="Calibri" w:hAnsi="Liberation Serif" w:cs="Times New Roman"/>
                      <w:color w:val="000000"/>
                      <w:sz w:val="24"/>
                      <w:szCs w:val="24"/>
                      <w:lang w:val="en-US" w:eastAsia="ar-SA"/>
                    </w:rPr>
                    <w:t>ru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ИНН/КПП 6658008602/667001001,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Получатель: Министерство финансов Свердловской области (ГКУ </w:t>
                  </w:r>
                  <w:proofErr w:type="gramStart"/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СО</w:t>
                  </w:r>
                  <w:proofErr w:type="gramEnd"/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 xml:space="preserve"> «Фонд имущества Свердловской области», л/с 05010262770)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Номер счета получателя средств (</w:t>
                  </w:r>
                  <w:proofErr w:type="gramStart"/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р</w:t>
                  </w:r>
                  <w:proofErr w:type="gramEnd"/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/счет): 03222643650000006200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Банк: Уральский ГУ Банка России//УФК по Свердловской области г. Екатеринбург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БИК: 016577551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Номер счета банка получателя средств (корр. счет): 40102810645370000054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УИН (код «22») - 0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КБК - 0, ОКТМО - 0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Председатель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52B91"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_________________/ Д.А. Савин/</w:t>
                  </w:r>
                </w:p>
                <w:p w:rsidR="00F52B91" w:rsidRPr="00F52B91" w:rsidRDefault="00F52B91" w:rsidP="00F52B91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52B91" w:rsidRPr="00F52B91" w:rsidRDefault="00F52B91" w:rsidP="00F52B91">
            <w:pPr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5695" w:type="dxa"/>
          </w:tcPr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  <w:r w:rsidRPr="00F52B91"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  <w:t>________________ /____________/</w:t>
            </w: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  <w:p w:rsidR="00F52B91" w:rsidRPr="00F52B91" w:rsidRDefault="00F52B91" w:rsidP="00F52B91">
            <w:pPr>
              <w:spacing w:after="0" w:line="240" w:lineRule="auto"/>
              <w:ind w:right="-183"/>
              <w:rPr>
                <w:rFonts w:ascii="Liberation Serif" w:eastAsia="Times New Roman" w:hAnsi="Liberation Serif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263009" w:rsidRDefault="00263009" w:rsidP="00F52B91">
      <w:pPr>
        <w:spacing w:after="0" w:line="240" w:lineRule="auto"/>
        <w:ind w:firstLine="284"/>
        <w:jc w:val="right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263009" w:rsidRDefault="00263009">
      <w:pP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 w:type="page"/>
      </w:r>
    </w:p>
    <w:p w:rsidR="00F52B91" w:rsidRPr="00F52B91" w:rsidRDefault="00F52B91" w:rsidP="00F52B91">
      <w:pPr>
        <w:spacing w:after="0" w:line="240" w:lineRule="auto"/>
        <w:ind w:firstLine="284"/>
        <w:jc w:val="right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284"/>
        <w:jc w:val="right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Приложение № 1</w:t>
      </w:r>
    </w:p>
    <w:p w:rsidR="00F52B91" w:rsidRPr="00F52B91" w:rsidRDefault="00F52B91" w:rsidP="00F52B91">
      <w:pPr>
        <w:spacing w:after="0" w:line="240" w:lineRule="auto"/>
        <w:ind w:firstLine="284"/>
        <w:jc w:val="right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к Договору купли-продажи</w:t>
      </w:r>
    </w:p>
    <w:p w:rsidR="00F52B91" w:rsidRPr="00F52B91" w:rsidRDefault="00F52B91" w:rsidP="00F52B91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b/>
          <w:color w:val="000000"/>
          <w:sz w:val="25"/>
          <w:szCs w:val="25"/>
          <w:lang w:eastAsia="ru-RU"/>
        </w:rPr>
        <w:t>АКТ приема-передачи</w:t>
      </w:r>
    </w:p>
    <w:p w:rsidR="00F52B91" w:rsidRPr="00F52B91" w:rsidRDefault="00F52B91" w:rsidP="00F52B91">
      <w:pPr>
        <w:spacing w:after="0" w:line="240" w:lineRule="auto"/>
        <w:ind w:firstLine="284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г. Екатеринбург                                                                         </w:t>
      </w:r>
      <w:r w:rsidR="0026300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 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              «___» ______ 202_ года </w:t>
      </w:r>
    </w:p>
    <w:p w:rsidR="00F52B91" w:rsidRPr="00F52B91" w:rsidRDefault="00F52B91" w:rsidP="00F52B91">
      <w:pPr>
        <w:spacing w:after="0" w:line="240" w:lineRule="auto"/>
        <w:ind w:firstLine="284"/>
        <w:jc w:val="right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709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Основание: Договор купли-продажи № _____ от «___» ___________ 20__ г.</w:t>
      </w:r>
    </w:p>
    <w:p w:rsidR="00F52B91" w:rsidRPr="00F52B91" w:rsidRDefault="00F52B91" w:rsidP="00F52B91">
      <w:pPr>
        <w:spacing w:after="0" w:line="240" w:lineRule="auto"/>
        <w:ind w:firstLine="709"/>
        <w:jc w:val="right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Настоящий акт составлен о том, что Государственное казенное учреждение Свердловской области «Фонд имущества Свердловской области», в лице</w:t>
      </w:r>
      <w:r w:rsidRPr="00F52B91">
        <w:rPr>
          <w:rFonts w:ascii="Liberation Serif" w:eastAsia="Times New Roman" w:hAnsi="Liberation Serif" w:cs="Times New Roman"/>
          <w:bCs/>
          <w:color w:val="000000"/>
          <w:sz w:val="25"/>
          <w:szCs w:val="25"/>
          <w:lang w:eastAsia="ru-RU"/>
        </w:rPr>
        <w:t xml:space="preserve"> председателя Савина Дмитрия Александровича, </w:t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действующего на основании Устава, именуемое в дальнейшем «Продавец», с одной стороны, передал, а ___________________________________ в лице ____________________________, действующий на основании __________, именуемое в дальнейшем «Покупатель», с другой стороны, принял </w:t>
      </w:r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жилой дом (</w:t>
      </w:r>
      <w:proofErr w:type="gramStart"/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объект</w:t>
      </w:r>
      <w:proofErr w:type="gramEnd"/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поврежденный в результате ненадлежащей эксплуатации. </w:t>
      </w:r>
      <w:proofErr w:type="gramStart"/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Степень сохранности – 25 %), с кадастровым номером 66:41:0301011:235, общей площадью 563,8 кв. метра, назначение жилой дом, расположенный по адресу:</w:t>
      </w:r>
      <w:proofErr w:type="gramEnd"/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Свердловская область, </w:t>
      </w:r>
      <w:r w:rsidR="0026300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г. Екатеринбург, ул. Шейнкмана,</w:t>
      </w:r>
      <w:r w:rsidR="0026300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д.</w:t>
      </w:r>
      <w:r w:rsidR="00263009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 </w:t>
      </w:r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 xml:space="preserve">18/пер. </w:t>
      </w:r>
      <w:proofErr w:type="spellStart"/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Пестеревский</w:t>
      </w:r>
      <w:proofErr w:type="spellEnd"/>
      <w:r w:rsidR="00AC2DB4" w:rsidRP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, д. 1, являющийся объектом культурного наследия регионального значения «Особняк статского советника Ф.Л. Миллера», принадлежащий на праве собственности Централизованной религиозной организации «Региональное Духовное Управление мусульман Свердловской области в составе Центрального Духовного Управления мусульман России» (ИНН: 6661052672, ОГРН: 1046615600019) (запись регистрации в Едином государственном реестре недвижимости № 66-66-01/528/2012-248 от 05.10.2012)</w:t>
      </w:r>
      <w:r w:rsidR="00AC2DB4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.</w:t>
      </w:r>
      <w:proofErr w:type="gramEnd"/>
    </w:p>
    <w:p w:rsid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Имущество продается в том виде, комплектности и состоянии, в каком оно есть на момент реализации.</w:t>
      </w:r>
    </w:p>
    <w:p w:rsidR="00F52B91" w:rsidRPr="00F52B91" w:rsidRDefault="00F52B91" w:rsidP="00F52B9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Покупатель произвел осмотр объекта незавершенного строительства, претензий</w:t>
      </w:r>
      <w:r w:rsidR="0056673D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br/>
      </w: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в отношении переданного имущества не имеет.</w:t>
      </w:r>
    </w:p>
    <w:p w:rsidR="00F52B91" w:rsidRDefault="00F52B91" w:rsidP="00F52B91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56673D" w:rsidRDefault="0056673D" w:rsidP="00F52B91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56673D" w:rsidRDefault="0056673D" w:rsidP="00F52B91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56673D" w:rsidRDefault="0056673D" w:rsidP="00F52B91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56673D" w:rsidRPr="00F52B91" w:rsidRDefault="0056673D" w:rsidP="00F52B91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</w:p>
    <w:p w:rsidR="00F52B91" w:rsidRPr="00F52B91" w:rsidRDefault="00F52B91" w:rsidP="00F52B91">
      <w:pPr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</w:pPr>
      <w:r w:rsidRPr="00F52B91">
        <w:rPr>
          <w:rFonts w:ascii="Liberation Serif" w:eastAsia="Times New Roman" w:hAnsi="Liberation Serif" w:cs="Times New Roman"/>
          <w:color w:val="000000"/>
          <w:sz w:val="25"/>
          <w:szCs w:val="25"/>
          <w:lang w:eastAsia="ru-RU"/>
        </w:rPr>
        <w:t>Продавец:                                                                                       Покупатель:</w:t>
      </w:r>
    </w:p>
    <w:p w:rsidR="00297120" w:rsidRDefault="00297120"/>
    <w:sectPr w:rsidR="00297120" w:rsidSect="00263009">
      <w:headerReference w:type="default" r:id="rId9"/>
      <w:pgSz w:w="11906" w:h="16838"/>
      <w:pgMar w:top="567" w:right="567" w:bottom="709" w:left="1134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09" w:rsidRDefault="00263009">
      <w:pPr>
        <w:spacing w:after="0" w:line="240" w:lineRule="auto"/>
      </w:pPr>
      <w:r>
        <w:separator/>
      </w:r>
    </w:p>
  </w:endnote>
  <w:endnote w:type="continuationSeparator" w:id="0">
    <w:p w:rsidR="00263009" w:rsidRDefault="0026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09" w:rsidRDefault="00263009">
      <w:pPr>
        <w:spacing w:after="0" w:line="240" w:lineRule="auto"/>
      </w:pPr>
      <w:r>
        <w:separator/>
      </w:r>
    </w:p>
  </w:footnote>
  <w:footnote w:type="continuationSeparator" w:id="0">
    <w:p w:rsidR="00263009" w:rsidRDefault="0026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09" w:rsidRPr="00EE3DA4" w:rsidRDefault="00263009">
    <w:pPr>
      <w:framePr w:wrap="around" w:vAnchor="text" w:hAnchor="margin" w:xAlign="center" w:y="1"/>
      <w:rPr>
        <w:sz w:val="26"/>
        <w:szCs w:val="26"/>
      </w:rPr>
    </w:pPr>
    <w:r w:rsidRPr="00EE3DA4">
      <w:rPr>
        <w:sz w:val="26"/>
        <w:szCs w:val="26"/>
      </w:rPr>
      <w:fldChar w:fldCharType="begin"/>
    </w:r>
    <w:r w:rsidRPr="00EE3DA4">
      <w:rPr>
        <w:sz w:val="26"/>
        <w:szCs w:val="26"/>
      </w:rPr>
      <w:instrText xml:space="preserve">PAGE </w:instrText>
    </w:r>
    <w:r w:rsidRPr="00EE3DA4">
      <w:rPr>
        <w:sz w:val="26"/>
        <w:szCs w:val="26"/>
      </w:rPr>
      <w:fldChar w:fldCharType="separate"/>
    </w:r>
    <w:r w:rsidR="0032651A">
      <w:rPr>
        <w:noProof/>
        <w:sz w:val="26"/>
        <w:szCs w:val="26"/>
      </w:rPr>
      <w:t>3</w:t>
    </w:r>
    <w:r w:rsidRPr="00EE3DA4">
      <w:rPr>
        <w:sz w:val="26"/>
        <w:szCs w:val="26"/>
      </w:rPr>
      <w:fldChar w:fldCharType="end"/>
    </w:r>
  </w:p>
  <w:p w:rsidR="00263009" w:rsidRDefault="00263009">
    <w:pPr>
      <w:pStyle w:val="a3"/>
      <w:jc w:val="center"/>
    </w:pPr>
  </w:p>
  <w:p w:rsidR="00263009" w:rsidRDefault="0026300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039E"/>
    <w:multiLevelType w:val="multilevel"/>
    <w:tmpl w:val="FA844CD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DD57CB"/>
    <w:multiLevelType w:val="multilevel"/>
    <w:tmpl w:val="BDB2FB46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2"/>
      <w:numFmt w:val="decimal"/>
      <w:lvlText w:val="%1.%2"/>
      <w:lvlJc w:val="left"/>
      <w:pPr>
        <w:ind w:left="1020" w:hanging="420"/>
      </w:pPr>
    </w:lvl>
    <w:lvl w:ilvl="2">
      <w:start w:val="1"/>
      <w:numFmt w:val="decimal"/>
      <w:lvlText w:val="%1.%2.%3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480" w:hanging="1080"/>
      </w:pPr>
    </w:lvl>
    <w:lvl w:ilvl="5">
      <w:start w:val="1"/>
      <w:numFmt w:val="decimal"/>
      <w:lvlText w:val="%1.%2.%3.%4.%5.%6"/>
      <w:lvlJc w:val="left"/>
      <w:pPr>
        <w:ind w:left="4080" w:hanging="1080"/>
      </w:pPr>
    </w:lvl>
    <w:lvl w:ilvl="6">
      <w:start w:val="1"/>
      <w:numFmt w:val="decimal"/>
      <w:lvlText w:val="%1.%2.%3.%4.%5.%6.%7"/>
      <w:lvlJc w:val="left"/>
      <w:pPr>
        <w:ind w:left="5040" w:hanging="1440"/>
      </w:pPr>
    </w:lvl>
    <w:lvl w:ilvl="7">
      <w:start w:val="1"/>
      <w:numFmt w:val="decimal"/>
      <w:lvlText w:val="%1.%2.%3.%4.%5.%6.%7.%8"/>
      <w:lvlJc w:val="left"/>
      <w:pPr>
        <w:ind w:left="5640" w:hanging="1440"/>
      </w:pPr>
    </w:lvl>
    <w:lvl w:ilvl="8">
      <w:start w:val="1"/>
      <w:numFmt w:val="decimal"/>
      <w:lvlText w:val="%1.%2.%3.%4.%5.%6.%7.%8.%9"/>
      <w:lvlJc w:val="left"/>
      <w:pPr>
        <w:ind w:left="6240" w:hanging="1440"/>
      </w:pPr>
    </w:lvl>
  </w:abstractNum>
  <w:abstractNum w:abstractNumId="2">
    <w:nsid w:val="1AAB3ABD"/>
    <w:multiLevelType w:val="multilevel"/>
    <w:tmpl w:val="A8C8AB7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2FD37A4B"/>
    <w:multiLevelType w:val="multilevel"/>
    <w:tmpl w:val="C072692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48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60"/>
    <w:rsid w:val="000634AC"/>
    <w:rsid w:val="00160649"/>
    <w:rsid w:val="00240000"/>
    <w:rsid w:val="00263009"/>
    <w:rsid w:val="00297120"/>
    <w:rsid w:val="0032651A"/>
    <w:rsid w:val="003E0042"/>
    <w:rsid w:val="00447373"/>
    <w:rsid w:val="004E5399"/>
    <w:rsid w:val="0056673D"/>
    <w:rsid w:val="00596FB3"/>
    <w:rsid w:val="006070B5"/>
    <w:rsid w:val="00726565"/>
    <w:rsid w:val="00792B34"/>
    <w:rsid w:val="00884C60"/>
    <w:rsid w:val="0093329D"/>
    <w:rsid w:val="00A05FF7"/>
    <w:rsid w:val="00AC2DB4"/>
    <w:rsid w:val="00B20446"/>
    <w:rsid w:val="00B20455"/>
    <w:rsid w:val="00CA6BC0"/>
    <w:rsid w:val="00CF7CD4"/>
    <w:rsid w:val="00E814BE"/>
    <w:rsid w:val="00F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B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52B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rsid w:val="00B2045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B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52B9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rsid w:val="00B2045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0E520-76B0-40A2-80A2-B056631C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Останина Анна</dc:creator>
  <cp:lastModifiedBy>Anya Sklueva</cp:lastModifiedBy>
  <cp:revision>9</cp:revision>
  <cp:lastPrinted>2025-10-01T08:34:00Z</cp:lastPrinted>
  <dcterms:created xsi:type="dcterms:W3CDTF">2025-08-27T09:55:00Z</dcterms:created>
  <dcterms:modified xsi:type="dcterms:W3CDTF">2025-10-02T04:27:00Z</dcterms:modified>
</cp:coreProperties>
</file>