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bookmarkStart w:id="0" w:name="_GoBack"/>
      <w:r w:rsidR="00ED7214">
        <w:rPr>
          <w:rFonts w:ascii="Liberation Serif" w:hAnsi="Liberation Serif" w:cs="Liberation Serif"/>
          <w:b/>
          <w:color w:val="000000"/>
        </w:rPr>
        <w:t>0307471</w:t>
      </w:r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</w:t>
      </w:r>
      <w:proofErr w:type="gramStart"/>
      <w:r w:rsidR="00E57DDA" w:rsidRPr="00AF6FCB">
        <w:rPr>
          <w:rFonts w:ascii="Liberation Serif" w:hAnsi="Liberation Serif" w:cs="Liberation Serif"/>
        </w:rPr>
        <w:t xml:space="preserve">изображения:  </w:t>
      </w:r>
      <w:r w:rsidRPr="00AF6FCB">
        <w:rPr>
          <w:rFonts w:ascii="Liberation Serif" w:hAnsi="Liberation Serif" w:cs="Liberation Serif"/>
        </w:rPr>
        <w:t xml:space="preserve"> </w:t>
      </w:r>
      <w:proofErr w:type="gramEnd"/>
      <w:r w:rsidRPr="00AF6FCB">
        <w:rPr>
          <w:rFonts w:ascii="Liberation Serif" w:hAnsi="Liberation Serif" w:cs="Liberation Serif"/>
        </w:rPr>
        <w:t xml:space="preserve">                </w:t>
      </w:r>
      <w:r w:rsidR="00E57DDA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    </w:t>
      </w:r>
      <w:r w:rsidR="00D20401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BE61D9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    </w:t>
      </w:r>
      <w:proofErr w:type="spellStart"/>
      <w:r w:rsidR="00AA5EA3">
        <w:rPr>
          <w:rFonts w:ascii="Liberation Serif" w:hAnsi="Liberation Serif" w:cs="Liberation Serif"/>
        </w:rPr>
        <w:t>призматрон</w:t>
      </w:r>
      <w:proofErr w:type="spellEnd"/>
      <w:r w:rsidR="000C49B9">
        <w:rPr>
          <w:rFonts w:ascii="Liberation Serif" w:hAnsi="Liberation Serif" w:cs="Liberation Serif"/>
        </w:rPr>
        <w:t>;</w:t>
      </w:r>
    </w:p>
    <w:p w:rsidR="000C49B9" w:rsidRPr="00AF6FCB" w:rsidRDefault="000C49B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цифровая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3" w:rsidRDefault="00921C73" w:rsidP="001A3ED6">
      <w:pPr>
        <w:spacing w:after="0" w:line="240" w:lineRule="auto"/>
      </w:pPr>
      <w:r>
        <w:separator/>
      </w:r>
    </w:p>
  </w:endnote>
  <w:endnote w:type="continuationSeparator" w:id="0">
    <w:p w:rsidR="00921C73" w:rsidRDefault="00921C73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3" w:rsidRDefault="00921C73" w:rsidP="001A3ED6">
      <w:pPr>
        <w:spacing w:after="0" w:line="240" w:lineRule="auto"/>
      </w:pPr>
      <w:r>
        <w:separator/>
      </w:r>
    </w:p>
  </w:footnote>
  <w:footnote w:type="continuationSeparator" w:id="0">
    <w:p w:rsidR="00921C73" w:rsidRDefault="00921C73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78A4"/>
    <w:rsid w:val="008343DB"/>
    <w:rsid w:val="008F4417"/>
    <w:rsid w:val="008F7344"/>
    <w:rsid w:val="00901054"/>
    <w:rsid w:val="00901FFD"/>
    <w:rsid w:val="00914AB5"/>
    <w:rsid w:val="00921C73"/>
    <w:rsid w:val="00970CCD"/>
    <w:rsid w:val="0097343F"/>
    <w:rsid w:val="0097462A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B799D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3145"/>
    <w:rsid w:val="00E83EB9"/>
    <w:rsid w:val="00E97118"/>
    <w:rsid w:val="00ED5083"/>
    <w:rsid w:val="00ED7214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094A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2</cp:revision>
  <cp:lastPrinted>2020-08-24T05:02:00Z</cp:lastPrinted>
  <dcterms:created xsi:type="dcterms:W3CDTF">2025-01-29T09:59:00Z</dcterms:created>
  <dcterms:modified xsi:type="dcterms:W3CDTF">2025-01-29T09:59:00Z</dcterms:modified>
</cp:coreProperties>
</file>