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5B296F"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2</w:t>
      </w:r>
      <w:r w:rsidR="00955304"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07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</w:t>
      </w:r>
      <w:r w:rsidR="005B296F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25 сентября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2024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6D21D2" w:rsidRDefault="007D5406" w:rsidP="007D5406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5B296F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25 сентября 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2024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</w:t>
      </w:r>
      <w:proofErr w:type="gramStart"/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Мамина-Сибиряка</w:t>
      </w:r>
      <w:proofErr w:type="gramEnd"/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, д. 111.</w:t>
      </w:r>
    </w:p>
    <w:p w:rsidR="001230E2" w:rsidRPr="006D21D2" w:rsidRDefault="007D5406" w:rsidP="001230E2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6D21D2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1230E2" w:rsidRPr="006D21D2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proofErr w:type="spellStart"/>
      <w:r w:rsidR="001230E2" w:rsidRPr="006D21D2">
        <w:rPr>
          <w:rFonts w:ascii="Liberation Serif" w:hAnsi="Liberation Serif"/>
          <w:sz w:val="25"/>
          <w:szCs w:val="25"/>
        </w:rPr>
        <w:t>билборд</w:t>
      </w:r>
      <w:proofErr w:type="spellEnd"/>
      <w:r w:rsidR="001230E2" w:rsidRPr="006D21D2">
        <w:rPr>
          <w:rFonts w:ascii="Liberation Serif" w:hAnsi="Liberation Serif"/>
          <w:sz w:val="25"/>
          <w:szCs w:val="25"/>
        </w:rPr>
        <w:t xml:space="preserve">, расположенной на территории муниципального образования «город Екатеринбург» по адресу: ул. Черняховского - ЕКАД, сроком </w:t>
      </w:r>
      <w:r w:rsidR="004A2C62">
        <w:rPr>
          <w:rFonts w:ascii="Liberation Serif" w:hAnsi="Liberation Serif"/>
          <w:sz w:val="25"/>
          <w:szCs w:val="25"/>
        </w:rPr>
        <w:br/>
      </w:r>
      <w:r w:rsidR="001230E2" w:rsidRPr="006D21D2">
        <w:rPr>
          <w:rFonts w:ascii="Liberation Serif" w:hAnsi="Liberation Serif"/>
          <w:sz w:val="25"/>
          <w:szCs w:val="25"/>
        </w:rPr>
        <w:t xml:space="preserve">на 10 (десять) лет, в отношении 1 (одного) места размещения рекламной конструкции </w:t>
      </w:r>
      <w:r w:rsidR="001230E2" w:rsidRPr="006D21D2">
        <w:rPr>
          <w:rFonts w:ascii="Liberation Serif" w:hAnsi="Liberation Serif"/>
          <w:sz w:val="25"/>
          <w:szCs w:val="25"/>
        </w:rPr>
        <w:br/>
        <w:t>№ 0507706:</w:t>
      </w:r>
    </w:p>
    <w:tbl>
      <w:tblPr>
        <w:tblpPr w:leftFromText="180" w:rightFromText="180" w:bottomFromText="200" w:vertAnchor="text" w:horzAnchor="margin" w:tblpY="148"/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50"/>
        <w:gridCol w:w="3404"/>
        <w:gridCol w:w="1134"/>
        <w:gridCol w:w="1560"/>
        <w:gridCol w:w="1276"/>
        <w:gridCol w:w="1131"/>
      </w:tblGrid>
      <w:tr w:rsidR="001230E2" w:rsidTr="00654A89">
        <w:trPr>
          <w:trHeight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       №</w:t>
            </w:r>
          </w:p>
          <w:p w:rsidR="001230E2" w:rsidRPr="00E67C5C" w:rsidRDefault="001230E2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gramStart"/>
            <w:r w:rsidRPr="00E67C5C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E67C5C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>
            <w:pPr>
              <w:spacing w:line="19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Код</w:t>
            </w:r>
          </w:p>
          <w:p w:rsidR="001230E2" w:rsidRPr="00E67C5C" w:rsidRDefault="001230E2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места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Вид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Количество </w:t>
            </w:r>
          </w:p>
          <w:p w:rsidR="001230E2" w:rsidRPr="00E67C5C" w:rsidRDefault="001230E2" w:rsidP="006D21D2">
            <w:pPr>
              <w:spacing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E67C5C">
              <w:rPr>
                <w:rFonts w:ascii="Liberation Serif" w:hAnsi="Liberation Serif"/>
                <w:sz w:val="20"/>
                <w:szCs w:val="20"/>
              </w:rPr>
              <w:t>сторон</w:t>
            </w:r>
            <w:proofErr w:type="gramStart"/>
            <w:r w:rsidRPr="00E67C5C">
              <w:rPr>
                <w:rFonts w:ascii="Liberation Serif" w:hAnsi="Liberation Serif"/>
                <w:sz w:val="20"/>
                <w:szCs w:val="20"/>
              </w:rPr>
              <w:t>,е</w:t>
            </w:r>
            <w:proofErr w:type="gramEnd"/>
            <w:r w:rsidRPr="00E67C5C">
              <w:rPr>
                <w:rFonts w:ascii="Liberation Serif" w:hAnsi="Liberation Serif"/>
                <w:sz w:val="20"/>
                <w:szCs w:val="20"/>
              </w:rPr>
              <w:t>д</w:t>
            </w:r>
            <w:proofErr w:type="spellEnd"/>
            <w:r w:rsidRPr="00E67C5C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 w:rsidP="006D21D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Площадь </w:t>
            </w:r>
            <w:proofErr w:type="spellStart"/>
            <w:r w:rsidRPr="00E67C5C">
              <w:rPr>
                <w:rFonts w:ascii="Liberation Serif" w:hAnsi="Liberation Serif"/>
                <w:sz w:val="20"/>
                <w:szCs w:val="20"/>
              </w:rPr>
              <w:t>информацион</w:t>
            </w:r>
            <w:r w:rsidR="006D21D2" w:rsidRPr="00E67C5C">
              <w:rPr>
                <w:rFonts w:ascii="Liberation Serif" w:hAnsi="Liberation Serif"/>
                <w:sz w:val="20"/>
                <w:szCs w:val="20"/>
              </w:rPr>
              <w:t>-</w:t>
            </w:r>
            <w:r w:rsidRPr="00E67C5C">
              <w:rPr>
                <w:rFonts w:ascii="Liberation Serif" w:hAnsi="Liberation Serif"/>
                <w:sz w:val="20"/>
                <w:szCs w:val="20"/>
              </w:rPr>
              <w:t>ных</w:t>
            </w:r>
            <w:proofErr w:type="spellEnd"/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 полей, </w:t>
            </w:r>
            <w:proofErr w:type="spellStart"/>
            <w:r w:rsidRPr="00E67C5C">
              <w:rPr>
                <w:rFonts w:ascii="Liberation Serif" w:hAnsi="Liberation Serif"/>
                <w:sz w:val="20"/>
                <w:szCs w:val="20"/>
              </w:rPr>
              <w:t>кв</w:t>
            </w:r>
            <w:proofErr w:type="gramStart"/>
            <w:r w:rsidRPr="00E67C5C">
              <w:rPr>
                <w:rFonts w:ascii="Liberation Serif" w:hAnsi="Liberation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30E2" w:rsidRPr="00E67C5C" w:rsidRDefault="001230E2">
            <w:pPr>
              <w:spacing w:line="19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Размеры, </w:t>
            </w:r>
            <w:proofErr w:type="gramStart"/>
            <w:r w:rsidRPr="00E67C5C">
              <w:rPr>
                <w:rFonts w:ascii="Liberation Serif" w:hAnsi="Liberation Serif"/>
                <w:sz w:val="20"/>
                <w:szCs w:val="20"/>
              </w:rPr>
              <w:t>м</w:t>
            </w:r>
            <w:proofErr w:type="gramEnd"/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 (ширина, высота) </w:t>
            </w:r>
          </w:p>
          <w:p w:rsidR="001230E2" w:rsidRPr="00E67C5C" w:rsidRDefault="001230E2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1230E2" w:rsidTr="00654A89">
        <w:trPr>
          <w:trHeight w:val="40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30E2" w:rsidRPr="00E67C5C" w:rsidRDefault="001230E2">
            <w:pPr>
              <w:spacing w:after="0"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30E2" w:rsidRPr="00654A89" w:rsidRDefault="001230E2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9"/>
                <w:szCs w:val="19"/>
              </w:rPr>
            </w:pPr>
            <w:r w:rsidRPr="00654A89">
              <w:rPr>
                <w:rFonts w:ascii="Liberation Serif" w:hAnsi="Liberation Serif"/>
                <w:sz w:val="19"/>
                <w:szCs w:val="19"/>
              </w:rPr>
              <w:t>0507706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30E2" w:rsidRPr="00E67C5C" w:rsidRDefault="001230E2">
            <w:pPr>
              <w:pStyle w:val="Standard"/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7C5C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ул. Черняховского - ЕКАД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30E2" w:rsidRPr="00E67C5C" w:rsidRDefault="001230E2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E67C5C">
              <w:rPr>
                <w:rFonts w:ascii="Liberation Serif" w:hAnsi="Liberation Serif"/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30E2" w:rsidRPr="00E67C5C" w:rsidRDefault="001230E2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7C5C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230E2" w:rsidRPr="00E67C5C" w:rsidRDefault="001230E2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E67C5C">
              <w:rPr>
                <w:rFonts w:ascii="Liberation Serif" w:hAnsi="Liberation Serif" w:cs="Liberation Serif"/>
                <w:sz w:val="20"/>
                <w:szCs w:val="20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30E2" w:rsidRPr="00E67C5C" w:rsidRDefault="001230E2">
            <w:pPr>
              <w:spacing w:after="0"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6х3</w:t>
            </w:r>
          </w:p>
        </w:tc>
      </w:tr>
    </w:tbl>
    <w:bookmarkEnd w:id="0"/>
    <w:p w:rsidR="007D5406" w:rsidRPr="006D21D2" w:rsidRDefault="007D5406" w:rsidP="001230E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6D21D2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6D21D2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6D21D2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6D21D2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6D21D2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6D21D2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г</w:t>
      </w:r>
      <w:proofErr w:type="spellStart"/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осударственное</w:t>
      </w:r>
      <w:proofErr w:type="spellEnd"/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</w:t>
      </w:r>
      <w:bookmarkStart w:id="1" w:name="_GoBack"/>
      <w:bookmarkEnd w:id="1"/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вердловской области»</w:t>
      </w:r>
      <w:r w:rsidRPr="006D21D2">
        <w:rPr>
          <w:rFonts w:ascii="Liberation Serif" w:eastAsia="Calibri" w:hAnsi="Liberation Serif" w:cs="Times New Roman"/>
          <w:sz w:val="25"/>
          <w:szCs w:val="25"/>
        </w:rPr>
        <w:t>.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7D5406" w:rsidRPr="006D21D2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приказ Министерства по управлению государственным имуществом Свердловской области </w:t>
      </w:r>
      <w:r w:rsidR="005B296F" w:rsidRPr="006D21D2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5B296F" w:rsidRPr="006D21D2">
        <w:rPr>
          <w:rFonts w:ascii="Liberation Serif" w:hAnsi="Liberation Serif"/>
          <w:sz w:val="25"/>
          <w:szCs w:val="25"/>
        </w:rPr>
        <w:t xml:space="preserve">16.07.2024 № 5228 </w:t>
      </w:r>
      <w:r w:rsidR="00894F1A" w:rsidRPr="006D21D2">
        <w:rPr>
          <w:rFonts w:ascii="Liberation Serif" w:hAnsi="Liberation Serif"/>
          <w:sz w:val="25"/>
          <w:szCs w:val="25"/>
        </w:rPr>
        <w:br/>
      </w:r>
      <w:r w:rsidR="005B296F" w:rsidRPr="006D21D2">
        <w:rPr>
          <w:rFonts w:ascii="Liberation Serif" w:hAnsi="Liberation Serif"/>
          <w:sz w:val="25"/>
          <w:szCs w:val="25"/>
        </w:rPr>
        <w:t xml:space="preserve">«О проведении торгов, открытых по составу участников, на право заключения договоров на установку и эксплуатацию рекламных конструкций, расположенных </w:t>
      </w:r>
      <w:r w:rsidR="00894F1A" w:rsidRPr="006D21D2">
        <w:rPr>
          <w:rFonts w:ascii="Liberation Serif" w:hAnsi="Liberation Serif"/>
          <w:sz w:val="25"/>
          <w:szCs w:val="25"/>
        </w:rPr>
        <w:br/>
      </w:r>
      <w:r w:rsidR="005B296F" w:rsidRPr="006D21D2">
        <w:rPr>
          <w:rFonts w:ascii="Liberation Serif" w:hAnsi="Liberation Serif"/>
          <w:sz w:val="25"/>
          <w:szCs w:val="25"/>
        </w:rPr>
        <w:t>на территории муниципального образования «город Екатеринбург»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6D21D2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proofErr w:type="gramStart"/>
      <w:r w:rsidRPr="006D21D2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Pr="006D21D2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Pr="006D21D2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№ </w:t>
      </w:r>
      <w:r w:rsidR="00C26FF6" w:rsidRPr="006D21D2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3</w:t>
      </w:r>
      <w:r w:rsidR="005B296F" w:rsidRPr="006D21D2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3</w:t>
      </w:r>
      <w:r w:rsidR="001230E2" w:rsidRPr="006D21D2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1</w:t>
      </w:r>
      <w:r w:rsidRPr="006D21D2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Pr="006D21D2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Pr="006D21D2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5B296F" w:rsidRPr="006D21D2">
        <w:rPr>
          <w:rFonts w:ascii="Liberation Serif" w:hAnsi="Liberation Serif"/>
          <w:sz w:val="25"/>
          <w:szCs w:val="25"/>
        </w:rPr>
        <w:t xml:space="preserve">15 августа 2024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                         на </w:t>
      </w:r>
      <w:r w:rsidRPr="006D21D2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сайте универсальной торговой платформы АО «Сбербанк - АСТ» </w:t>
      </w:r>
      <w:hyperlink r:id="rId8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9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официальном сайте Российской</w:t>
      </w:r>
      <w:proofErr w:type="gramEnd"/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Федерации для размещения информации о проведении торгов </w:t>
      </w:r>
      <w:hyperlink r:id="rId10" w:history="1">
        <w:r w:rsidRPr="006D21D2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</w:t>
        </w:r>
      </w:hyperlink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/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val="en-US" w:eastAsia="ru-RU"/>
        </w:rPr>
        <w:t>new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6D21D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</w:t>
      </w:r>
      <w:proofErr w:type="gramStart"/>
      <w:r w:rsidRPr="006D21D2">
        <w:rPr>
          <w:rFonts w:ascii="Liberation Serif" w:eastAsia="Calibri" w:hAnsi="Liberation Serif" w:cs="Times New Roman"/>
          <w:sz w:val="25"/>
          <w:szCs w:val="25"/>
          <w:lang w:eastAsia="ru-RU"/>
        </w:rPr>
        <w:t>ии ау</w:t>
      </w:r>
      <w:proofErr w:type="gramEnd"/>
      <w:r w:rsidRPr="006D21D2">
        <w:rPr>
          <w:rFonts w:ascii="Liberation Serif" w:eastAsia="Calibri" w:hAnsi="Liberation Serif" w:cs="Times New Roman"/>
          <w:sz w:val="25"/>
          <w:szCs w:val="25"/>
          <w:lang w:eastAsia="ru-RU"/>
        </w:rPr>
        <w:t>кциона в электронной форме –</w:t>
      </w:r>
      <w:r w:rsidRPr="006D21D2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1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6D21D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6D21D2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r w:rsidR="001230E2" w:rsidRPr="006D21D2">
        <w:rPr>
          <w:rFonts w:ascii="Liberation Serif" w:hAnsi="Liberation Serif" w:cs="Liberation Serif"/>
          <w:sz w:val="25"/>
          <w:szCs w:val="25"/>
        </w:rPr>
        <w:t>92 862,00</w:t>
      </w:r>
      <w:r w:rsidR="001230E2" w:rsidRPr="006D21D2">
        <w:rPr>
          <w:rFonts w:ascii="Liberation Serif" w:hAnsi="Liberation Serif"/>
          <w:sz w:val="25"/>
          <w:szCs w:val="25"/>
        </w:rPr>
        <w:t xml:space="preserve"> (девяносто две тысячи восемьсот шестьдесят два) рубля 00 копеек, НДС не облагается</w:t>
      </w:r>
      <w:r w:rsidR="00C26FF6" w:rsidRPr="006D21D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7D5406" w:rsidRPr="006D21D2" w:rsidRDefault="007D5406" w:rsidP="007D5406">
      <w:pPr>
        <w:pStyle w:val="a6"/>
        <w:ind w:firstLine="567"/>
        <w:jc w:val="both"/>
        <w:rPr>
          <w:rFonts w:ascii="Liberation Serif" w:hAnsi="Liberation Serif"/>
          <w:b w:val="0"/>
          <w:bCs/>
          <w:color w:val="000000"/>
          <w:sz w:val="25"/>
          <w:szCs w:val="25"/>
        </w:rPr>
      </w:pPr>
      <w:r w:rsidRPr="006D21D2">
        <w:rPr>
          <w:rFonts w:ascii="Liberation Serif" w:hAnsi="Liberation Serif"/>
          <w:b w:val="0"/>
          <w:color w:val="000000"/>
          <w:sz w:val="25"/>
          <w:szCs w:val="25"/>
        </w:rPr>
        <w:t xml:space="preserve">9. «Шаг аукциона» </w:t>
      </w:r>
      <w:r w:rsidRPr="006D21D2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6D21D2">
        <w:rPr>
          <w:rFonts w:ascii="Liberation Serif" w:hAnsi="Liberation Serif"/>
          <w:b w:val="0"/>
          <w:color w:val="000000"/>
          <w:sz w:val="25"/>
          <w:szCs w:val="25"/>
        </w:rPr>
        <w:t xml:space="preserve"> </w:t>
      </w:r>
      <w:r w:rsidR="001230E2" w:rsidRPr="006D21D2">
        <w:rPr>
          <w:rFonts w:ascii="Liberation Serif" w:hAnsi="Liberation Serif"/>
          <w:b w:val="0"/>
          <w:sz w:val="25"/>
          <w:szCs w:val="25"/>
        </w:rPr>
        <w:t>4 643,10 (четыре тысячи шестьсот сорок три) рубля 10 копеек</w:t>
      </w:r>
      <w:r w:rsidR="00C26FF6" w:rsidRPr="006D21D2">
        <w:rPr>
          <w:rFonts w:ascii="Liberation Serif" w:eastAsia="Times New Roman" w:hAnsi="Liberation Serif"/>
          <w:b w:val="0"/>
          <w:color w:val="000000"/>
          <w:sz w:val="25"/>
          <w:szCs w:val="25"/>
        </w:rPr>
        <w:t>.</w:t>
      </w:r>
      <w:r w:rsidRPr="006D21D2">
        <w:rPr>
          <w:rFonts w:ascii="Liberation Serif" w:hAnsi="Liberation Serif"/>
          <w:b w:val="0"/>
          <w:bCs/>
          <w:sz w:val="25"/>
          <w:szCs w:val="25"/>
        </w:rPr>
        <w:t xml:space="preserve"> </w:t>
      </w:r>
    </w:p>
    <w:p w:rsidR="007D5406" w:rsidRPr="006D21D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color w:val="000000"/>
          <w:sz w:val="25"/>
          <w:szCs w:val="25"/>
        </w:rPr>
        <w:t xml:space="preserve">10. Сумма задатка для участия в аукционе – </w:t>
      </w:r>
      <w:r w:rsidR="001230E2" w:rsidRPr="006D21D2">
        <w:rPr>
          <w:rFonts w:ascii="Liberation Serif" w:hAnsi="Liberation Serif" w:cs="Liberation Serif"/>
          <w:sz w:val="25"/>
          <w:szCs w:val="25"/>
        </w:rPr>
        <w:t>92 862,00 (девяносто две тысячи восемьсот шестьдесят два) рубля 00 копеек</w:t>
      </w:r>
      <w:r w:rsidR="00C26FF6" w:rsidRPr="006D21D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376D5C" w:rsidRPr="006D21D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5"/>
          <w:szCs w:val="25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11. Срок подачи заявок для участия в аукционе –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                                         </w:t>
      </w:r>
      <w:r w:rsidR="005B296F" w:rsidRPr="006D21D2">
        <w:rPr>
          <w:rFonts w:ascii="Liberation Serif" w:hAnsi="Liberation Serif"/>
          <w:sz w:val="25"/>
          <w:szCs w:val="25"/>
        </w:rPr>
        <w:t xml:space="preserve">16 августа 2024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5B296F" w:rsidRPr="006D21D2">
        <w:rPr>
          <w:rFonts w:ascii="Liberation Serif" w:hAnsi="Liberation Serif"/>
          <w:sz w:val="25"/>
          <w:szCs w:val="25"/>
        </w:rPr>
        <w:t xml:space="preserve">23 сентября 2024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 (время московское).</w:t>
      </w: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6D21D2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6D21D2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lastRenderedPageBreak/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12.3.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Склюева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Анна Владиславовна – начальник отдела торгов государственного казенного учреждения Свердловской области «Фонд имущества Свердловской области» – член комиссии; 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6D21D2"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12.5. </w:t>
      </w:r>
      <w:proofErr w:type="spellStart"/>
      <w:r w:rsidRPr="006D21D2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</w:t>
      </w:r>
      <w:proofErr w:type="spellStart"/>
      <w:r w:rsidRPr="006D21D2">
        <w:rPr>
          <w:rFonts w:ascii="Liberation Serif" w:hAnsi="Liberation Serif"/>
          <w:sz w:val="25"/>
          <w:szCs w:val="25"/>
        </w:rPr>
        <w:t>Божена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Михайловна - главный специалист отдела торгов государственного казенного учреждения Свердловской области «Фонд имущества Свердловской области» - секретарь 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12.6.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Оксана Сергеевна - Директор Департамента рекламы Министерства по управлению государственным имуществом Свердловской области – член 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12.7. </w:t>
      </w:r>
      <w:proofErr w:type="spellStart"/>
      <w:r w:rsidRPr="006D21D2">
        <w:rPr>
          <w:rFonts w:ascii="Liberation Serif" w:hAnsi="Liberation Serif"/>
          <w:sz w:val="25"/>
          <w:szCs w:val="25"/>
        </w:rPr>
        <w:t>Остапова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6D21D2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997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701"/>
        <w:gridCol w:w="3969"/>
        <w:gridCol w:w="1417"/>
        <w:gridCol w:w="1574"/>
      </w:tblGrid>
      <w:tr w:rsidR="005B296F" w:rsidTr="006D21D2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E67C5C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E67C5C" w:rsidRDefault="005B296F" w:rsidP="006D21D2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E67C5C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6D21D2" w:rsidTr="006D21D2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2B0494" w:rsidRDefault="006D21D2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1725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6658532076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03.09.2024 08:11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6D21D2" w:rsidTr="006D21D2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4125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6658115989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11.09.2024 12:15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6D21D2" w:rsidTr="006D21D2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2700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6658103253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ООО "СЕГМЕНТ 2000"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12.09.2024 09:33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6D21D2" w:rsidTr="006D21D2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4148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5904371047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"АВТОГРАФЪ"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12.09.2024 14:54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6D21D2" w:rsidTr="006D21D2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8564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7703225956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"АПР-СИТИ/ТВД"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17.09.2024 11:21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6D21D2" w:rsidTr="006D21D2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3897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6674334392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РПК "ПРАВИЛО ПАРЕТО"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18.09.2024 06:24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6D21D2" w:rsidTr="006D21D2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5600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6670504879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18.09.2024 13:45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6D21D2" w:rsidTr="006D21D2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0494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5782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5262302304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20.09.2024 17:07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2B0494" w:rsidRDefault="006D21D2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B0494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звещением</w:t>
      </w:r>
      <w:proofErr w:type="spellEnd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6D21D2">
        <w:trPr>
          <w:trHeight w:val="15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6D21D2" w:rsidTr="006D21D2">
        <w:trPr>
          <w:trHeight w:val="569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6D21D2" w:rsidTr="006D21D2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6D21D2" w:rsidTr="006D21D2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ООО "СЕГМЕНТ 2000"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6D21D2" w:rsidTr="006D21D2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"АВТОГРАФЪ"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6D21D2" w:rsidTr="006D21D2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8564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"АПР-СИТИ/ТВД"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Сост6ав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6D21D2" w:rsidTr="006D21D2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3897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РПК "ПРАВИЛО ПАРЕТО"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6D21D2" w:rsidTr="006D21D2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6D21D2" w:rsidTr="006D21D2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5782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D2" w:rsidRPr="00E67C5C" w:rsidRDefault="006D21D2" w:rsidP="00FF6AC4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E67C5C" w:rsidRDefault="006D21D2" w:rsidP="00FF6AC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D2" w:rsidRPr="00E67C5C" w:rsidRDefault="006D21D2" w:rsidP="00FF6AC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</w:tbl>
    <w:p w:rsidR="006D21D2" w:rsidRPr="006D21D2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2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3" w:history="1">
        <w:r w:rsidRPr="002516E9">
          <w:rPr>
            <w:rStyle w:val="a3"/>
            <w:rFonts w:ascii="Liberation Serif" w:eastAsia="Times New Roman" w:hAnsi="Liberation Serif" w:cs="Times New Roman"/>
            <w:bCs/>
            <w:sz w:val="25"/>
            <w:szCs w:val="25"/>
            <w:lang w:eastAsia="ru-RU"/>
          </w:rPr>
          <w:t>www.torgi.gov.ru/</w:t>
        </w:r>
        <w:r w:rsidRPr="002516E9">
          <w:rPr>
            <w:rStyle w:val="a3"/>
            <w:rFonts w:ascii="Liberation Serif" w:eastAsia="Times New Roman" w:hAnsi="Liberation Serif" w:cs="Times New Roman"/>
            <w:bCs/>
            <w:sz w:val="25"/>
            <w:szCs w:val="25"/>
            <w:lang w:val="en-US" w:eastAsia="ru-RU"/>
          </w:rPr>
          <w:t>new</w:t>
        </w:r>
      </w:hyperlink>
      <w:r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и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6D21D2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6D21D2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6D21D2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B17DA5" w:rsidRPr="006D21D2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B17DA5" w:rsidRPr="006D21D2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___________________ Д.А. </w:t>
      </w:r>
      <w:r w:rsidRPr="006D21D2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6D21D2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E67C5C"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>Е.Ю. Елизарова</w:t>
      </w:r>
    </w:p>
    <w:p w:rsidR="005B296F" w:rsidRPr="006D21D2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6D21D2" w:rsidRDefault="005B296F" w:rsidP="005B296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__отсутствует_______ А.В.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Склюева</w:t>
      </w:r>
      <w:proofErr w:type="spellEnd"/>
    </w:p>
    <w:p w:rsidR="005B296F" w:rsidRPr="006D21D2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___________________ Б.М. </w:t>
      </w:r>
      <w:proofErr w:type="spellStart"/>
      <w:r w:rsidRPr="006D21D2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</w:t>
      </w: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___________________ О.С.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</w:t>
      </w:r>
    </w:p>
    <w:p w:rsidR="005B296F" w:rsidRPr="006D21D2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BC2055" w:rsidRPr="007D5406" w:rsidRDefault="005B296F" w:rsidP="00E67C5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6D21D2">
        <w:rPr>
          <w:rFonts w:ascii="Liberation Serif" w:hAnsi="Liberation Serif"/>
          <w:sz w:val="25"/>
          <w:szCs w:val="25"/>
        </w:rPr>
        <w:t xml:space="preserve">__отсутствует_______ М.И. </w:t>
      </w:r>
      <w:proofErr w:type="spellStart"/>
      <w:r w:rsidRPr="006D21D2">
        <w:rPr>
          <w:rFonts w:ascii="Liberation Serif" w:hAnsi="Liberation Serif"/>
          <w:sz w:val="25"/>
          <w:szCs w:val="25"/>
        </w:rPr>
        <w:t>Остапова</w:t>
      </w:r>
      <w:proofErr w:type="spellEnd"/>
    </w:p>
    <w:p w:rsidR="003264E4" w:rsidRPr="007D5406" w:rsidRDefault="003264E4" w:rsidP="00BC2055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3264E4" w:rsidRPr="007D5406" w:rsidSect="00C815CD">
      <w:headerReference w:type="default" r:id="rId15"/>
      <w:pgSz w:w="11906" w:h="16838"/>
      <w:pgMar w:top="720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7D" w:rsidRDefault="0039517D" w:rsidP="0039517D">
      <w:pPr>
        <w:spacing w:after="0" w:line="240" w:lineRule="auto"/>
      </w:pPr>
      <w:r>
        <w:separator/>
      </w:r>
    </w:p>
  </w:endnote>
  <w:endnote w:type="continuationSeparator" w:id="0">
    <w:p w:rsidR="0039517D" w:rsidRDefault="0039517D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7D" w:rsidRDefault="0039517D" w:rsidP="0039517D">
      <w:pPr>
        <w:spacing w:after="0" w:line="240" w:lineRule="auto"/>
      </w:pPr>
      <w:r>
        <w:separator/>
      </w:r>
    </w:p>
  </w:footnote>
  <w:footnote w:type="continuationSeparator" w:id="0">
    <w:p w:rsidR="0039517D" w:rsidRDefault="0039517D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:rsidR="0039517D" w:rsidRPr="00C815CD" w:rsidRDefault="0039517D">
        <w:pPr>
          <w:pStyle w:val="a8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C815CD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C815CD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C815CD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654A89">
          <w:rPr>
            <w:rFonts w:ascii="Times New Roman" w:hAnsi="Times New Roman" w:cs="Times New Roman"/>
            <w:noProof/>
            <w:sz w:val="27"/>
            <w:szCs w:val="27"/>
          </w:rPr>
          <w:t>3</w:t>
        </w:r>
        <w:r w:rsidRPr="00C815CD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39517D" w:rsidRDefault="003951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50D6"/>
    <w:rsid w:val="001E5703"/>
    <w:rsid w:val="00234BF1"/>
    <w:rsid w:val="0024036B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52B7E"/>
    <w:rsid w:val="00356264"/>
    <w:rsid w:val="00367336"/>
    <w:rsid w:val="00376D5C"/>
    <w:rsid w:val="0039517D"/>
    <w:rsid w:val="003A37A9"/>
    <w:rsid w:val="003D3CA1"/>
    <w:rsid w:val="00420BCE"/>
    <w:rsid w:val="004227DA"/>
    <w:rsid w:val="00425C3F"/>
    <w:rsid w:val="004321AF"/>
    <w:rsid w:val="004369EC"/>
    <w:rsid w:val="004615E0"/>
    <w:rsid w:val="004705E9"/>
    <w:rsid w:val="00471BE9"/>
    <w:rsid w:val="0049453D"/>
    <w:rsid w:val="004A2C62"/>
    <w:rsid w:val="004B2980"/>
    <w:rsid w:val="004C7E41"/>
    <w:rsid w:val="004D13A9"/>
    <w:rsid w:val="004F5D4E"/>
    <w:rsid w:val="0050450E"/>
    <w:rsid w:val="00506517"/>
    <w:rsid w:val="0051379A"/>
    <w:rsid w:val="0052052E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68B2"/>
    <w:rsid w:val="006B0945"/>
    <w:rsid w:val="006B6C0C"/>
    <w:rsid w:val="006C2C57"/>
    <w:rsid w:val="006C3A65"/>
    <w:rsid w:val="006C3BC1"/>
    <w:rsid w:val="006C590D"/>
    <w:rsid w:val="006D176F"/>
    <w:rsid w:val="006D21D2"/>
    <w:rsid w:val="006E638F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3C86"/>
    <w:rsid w:val="00941D67"/>
    <w:rsid w:val="00955304"/>
    <w:rsid w:val="00956361"/>
    <w:rsid w:val="00956A74"/>
    <w:rsid w:val="009574BA"/>
    <w:rsid w:val="009575E3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545DC"/>
    <w:rsid w:val="00C765C1"/>
    <w:rsid w:val="00C777EF"/>
    <w:rsid w:val="00C815CD"/>
    <w:rsid w:val="00C84216"/>
    <w:rsid w:val="00C92333"/>
    <w:rsid w:val="00CA3CF6"/>
    <w:rsid w:val="00CA5E32"/>
    <w:rsid w:val="00CD2778"/>
    <w:rsid w:val="00CE148E"/>
    <w:rsid w:val="00CF646F"/>
    <w:rsid w:val="00D04CDD"/>
    <w:rsid w:val="00D1419E"/>
    <w:rsid w:val="00D331F1"/>
    <w:rsid w:val="00D355EC"/>
    <w:rsid w:val="00D42256"/>
    <w:rsid w:val="00D43748"/>
    <w:rsid w:val="00D45056"/>
    <w:rsid w:val="00D57E68"/>
    <w:rsid w:val="00D61719"/>
    <w:rsid w:val="00D65FE1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67C5C"/>
    <w:rsid w:val="00E703B0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so96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Ткач Олеся Юрьевна</cp:lastModifiedBy>
  <cp:revision>8</cp:revision>
  <cp:lastPrinted>2022-05-24T04:51:00Z</cp:lastPrinted>
  <dcterms:created xsi:type="dcterms:W3CDTF">2024-09-24T08:03:00Z</dcterms:created>
  <dcterms:modified xsi:type="dcterms:W3CDTF">2024-09-24T09:23:00Z</dcterms:modified>
</cp:coreProperties>
</file>