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0E1957">
        <w:rPr>
          <w:rFonts w:ascii="Liberation Serif" w:hAnsi="Liberation Serif" w:cs="Liberation Serif"/>
          <w:sz w:val="24"/>
          <w:szCs w:val="24"/>
        </w:rPr>
        <w:t>3908001</w:t>
      </w:r>
      <w:r w:rsidR="001320F7">
        <w:rPr>
          <w:rFonts w:ascii="Liberation Serif" w:hAnsi="Liberation Serif" w:cs="Liberation Serif"/>
          <w:sz w:val="24"/>
          <w:szCs w:val="24"/>
        </w:rPr>
        <w:t>:4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: </w:t>
      </w:r>
      <w:r w:rsidR="000E1957" w:rsidRPr="000E1957">
        <w:rPr>
          <w:rFonts w:ascii="Liberation Serif" w:hAnsi="Liberation Serif" w:cs="Liberation Serif"/>
          <w:sz w:val="24"/>
          <w:szCs w:val="24"/>
        </w:rPr>
        <w:t>местоположение установлено относительно ориентира, расположенног</w:t>
      </w:r>
      <w:r w:rsidR="007248DF">
        <w:rPr>
          <w:rFonts w:ascii="Liberation Serif" w:hAnsi="Liberation Serif" w:cs="Liberation Serif"/>
          <w:sz w:val="24"/>
          <w:szCs w:val="24"/>
        </w:rPr>
        <w:t>о</w:t>
      </w:r>
      <w:r w:rsidR="007248DF">
        <w:rPr>
          <w:rFonts w:ascii="Liberation Serif" w:hAnsi="Liberation Serif" w:cs="Liberation Serif"/>
          <w:sz w:val="24"/>
          <w:szCs w:val="24"/>
        </w:rPr>
        <w:br/>
      </w:r>
      <w:r w:rsidR="000E1957" w:rsidRPr="000E1957">
        <w:rPr>
          <w:rFonts w:ascii="Liberation Serif" w:hAnsi="Liberation Serif" w:cs="Liberation Serif"/>
          <w:sz w:val="24"/>
          <w:szCs w:val="24"/>
        </w:rPr>
        <w:t>за пределами участка. Ориентир д. Шилова. Участ</w:t>
      </w:r>
      <w:r w:rsidR="007248DF">
        <w:rPr>
          <w:rFonts w:ascii="Liberation Serif" w:hAnsi="Liberation Serif" w:cs="Liberation Serif"/>
          <w:sz w:val="24"/>
          <w:szCs w:val="24"/>
        </w:rPr>
        <w:t>ок находится примерно в 1.2 км,</w:t>
      </w:r>
      <w:r w:rsidR="007248DF">
        <w:rPr>
          <w:rFonts w:ascii="Liberation Serif" w:hAnsi="Liberation Serif" w:cs="Liberation Serif"/>
          <w:sz w:val="24"/>
          <w:szCs w:val="24"/>
        </w:rPr>
        <w:br/>
      </w:r>
      <w:r w:rsidR="000E1957" w:rsidRPr="000E1957">
        <w:rPr>
          <w:rFonts w:ascii="Liberation Serif" w:hAnsi="Liberation Serif" w:cs="Liberation Serif"/>
          <w:sz w:val="24"/>
          <w:szCs w:val="24"/>
        </w:rPr>
        <w:t>по направлению на северо-запад от ориентира. Почтовый адрес ориентира: обл. Свердловская, р-н Каменский</w:t>
      </w:r>
      <w:r w:rsidR="008B4D1A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0E1957">
        <w:rPr>
          <w:rFonts w:ascii="Liberation Serif" w:hAnsi="Liberation Serif" w:cs="Liberation Serif"/>
          <w:sz w:val="24"/>
          <w:szCs w:val="24"/>
        </w:rPr>
        <w:t>722 537</w:t>
      </w:r>
      <w:r w:rsidR="004F45E0">
        <w:rPr>
          <w:rFonts w:ascii="Liberation Serif" w:hAnsi="Liberation Serif" w:cs="Liberation Serif"/>
          <w:sz w:val="24"/>
          <w:szCs w:val="24"/>
        </w:rPr>
        <w:t xml:space="preserve"> квадратных метров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7248DF">
        <w:rPr>
          <w:rFonts w:ascii="Liberation Serif" w:hAnsi="Liberation Serif" w:cs="Liberation Serif"/>
          <w:sz w:val="24"/>
          <w:szCs w:val="24"/>
        </w:rPr>
        <w:t>х</w:t>
      </w:r>
      <w:r w:rsidR="007248DF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0E1957">
        <w:rPr>
          <w:rFonts w:ascii="Liberation Serif" w:hAnsi="Liberation Serif" w:cs="Liberation Serif"/>
          <w:sz w:val="24"/>
          <w:szCs w:val="24"/>
        </w:rPr>
        <w:t>21.02.2022</w:t>
      </w:r>
      <w:r w:rsidR="00394586">
        <w:rPr>
          <w:rFonts w:ascii="Liberation Serif" w:hAnsi="Liberation Serif" w:cs="Liberation Serif"/>
          <w:sz w:val="24"/>
          <w:szCs w:val="24"/>
        </w:rPr>
        <w:t xml:space="preserve"> № КУВИ-</w:t>
      </w:r>
      <w:r w:rsidR="000E1957">
        <w:rPr>
          <w:rFonts w:ascii="Liberation Serif" w:hAnsi="Liberation Serif" w:cs="Liberation Serif"/>
          <w:sz w:val="24"/>
          <w:szCs w:val="24"/>
        </w:rPr>
        <w:t>001/2022-24051735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</w:t>
      </w:r>
      <w:bookmarkStart w:id="0" w:name="_GoBack"/>
      <w:bookmarkEnd w:id="0"/>
      <w:r w:rsidRPr="00596BBF">
        <w:rPr>
          <w:rFonts w:ascii="Liberation Serif" w:hAnsi="Liberation Serif" w:cs="Liberation Serif"/>
          <w:sz w:val="24"/>
          <w:szCs w:val="24"/>
        </w:rPr>
        <w:t>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Pr="006C24BB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_________(Приложение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4F45E0">
        <w:rPr>
          <w:rFonts w:ascii="Liberation Serif" w:hAnsi="Liberation Serif" w:cs="Liberation Serif"/>
          <w:sz w:val="24"/>
          <w:szCs w:val="24"/>
        </w:rPr>
        <w:t>3908001</w:t>
      </w:r>
      <w:r w:rsidR="001320F7">
        <w:rPr>
          <w:rFonts w:ascii="Liberation Serif" w:hAnsi="Liberation Serif" w:cs="Liberation Serif"/>
          <w:sz w:val="24"/>
          <w:szCs w:val="24"/>
        </w:rPr>
        <w:t>:4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</w:t>
      </w:r>
      <w:r w:rsidR="004F45E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F45E0" w:rsidRPr="006C24BB">
        <w:rPr>
          <w:rFonts w:ascii="Liberation Serif" w:hAnsi="Liberation Serif" w:cs="Liberation Serif"/>
          <w:sz w:val="24"/>
          <w:szCs w:val="24"/>
        </w:rPr>
        <w:t xml:space="preserve">: </w:t>
      </w:r>
      <w:r w:rsidR="004F45E0" w:rsidRPr="000E1957">
        <w:rPr>
          <w:rFonts w:ascii="Liberation Serif" w:hAnsi="Liberation Serif" w:cs="Liberation Serif"/>
          <w:sz w:val="24"/>
          <w:szCs w:val="24"/>
        </w:rPr>
        <w:t>местоположение установлено относительно ориентира, расположенного за пределами участка. Ориентир д. Шилова. Участок находится примерно в 1.2 км, по направлению на северо-запад от ориентира. Почтовый адрес ориентира: обл. Свердловская, р-н Каменский</w:t>
      </w:r>
      <w:r w:rsidR="004F45E0">
        <w:rPr>
          <w:rFonts w:ascii="Liberation Serif" w:hAnsi="Liberation Serif" w:cs="Liberation Serif"/>
          <w:sz w:val="24"/>
          <w:szCs w:val="24"/>
        </w:rPr>
        <w:t xml:space="preserve">, </w:t>
      </w:r>
      <w:r w:rsidR="004F45E0"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4F45E0">
        <w:rPr>
          <w:rFonts w:ascii="Liberation Serif" w:hAnsi="Liberation Serif" w:cs="Liberation Serif"/>
          <w:sz w:val="24"/>
          <w:szCs w:val="24"/>
        </w:rPr>
        <w:t>722 537</w:t>
      </w:r>
      <w:r w:rsidR="004F45E0"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F45E0">
        <w:rPr>
          <w:rFonts w:ascii="Liberation Serif" w:hAnsi="Liberation Serif" w:cs="Liberation Serif"/>
          <w:sz w:val="24"/>
          <w:szCs w:val="24"/>
        </w:rPr>
        <w:t>от 21.02.2022 № КУВИ-001/2022-24051735</w:t>
      </w:r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2" w:rsidRDefault="00382CF2">
      <w:r>
        <w:separator/>
      </w:r>
    </w:p>
  </w:endnote>
  <w:endnote w:type="continuationSeparator" w:id="0">
    <w:p w:rsidR="00382CF2" w:rsidRDefault="0038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2" w:rsidRDefault="00382CF2">
      <w:r>
        <w:separator/>
      </w:r>
    </w:p>
  </w:footnote>
  <w:footnote w:type="continuationSeparator" w:id="0">
    <w:p w:rsidR="00382CF2" w:rsidRDefault="0038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F33957">
          <w:rPr>
            <w:rFonts w:ascii="Liberation Serif" w:hAnsi="Liberation Serif" w:cs="Liberation Serif"/>
            <w:noProof/>
            <w:sz w:val="25"/>
            <w:szCs w:val="25"/>
          </w:rPr>
          <w:t>4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470C-569C-472A-BF9E-9A3F7B67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2022-03-28T09:15:00Z</dcterms:created>
  <dcterms:modified xsi:type="dcterms:W3CDTF">2022-03-28T09:15:00Z</dcterms:modified>
</cp:coreProperties>
</file>