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bookmarkStart w:id="0" w:name="_GoBack"/>
      <w:bookmarkEnd w:id="0"/>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AA5D31">
        <w:rPr>
          <w:rFonts w:ascii="Liberation Serif" w:hAnsi="Liberation Serif"/>
          <w:b/>
          <w:sz w:val="26"/>
          <w:szCs w:val="26"/>
        </w:rPr>
        <w:t>4</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D345BA">
        <w:rPr>
          <w:rFonts w:ascii="Times New Roman" w:hAnsi="Times New Roman"/>
          <w:sz w:val="26"/>
          <w:szCs w:val="26"/>
        </w:rPr>
        <w:t>ул. Латвийская 4</w:t>
      </w:r>
      <w:r w:rsidR="00AA5D31">
        <w:rPr>
          <w:rFonts w:ascii="Times New Roman" w:hAnsi="Times New Roman"/>
          <w:sz w:val="26"/>
          <w:szCs w:val="26"/>
        </w:rPr>
        <w:t>5</w:t>
      </w:r>
      <w:r w:rsidR="00D345BA">
        <w:rPr>
          <w:rFonts w:ascii="Times New Roman" w:hAnsi="Times New Roman"/>
          <w:sz w:val="26"/>
          <w:szCs w:val="26"/>
        </w:rPr>
        <w:t xml:space="preserve"> (через дорогу)</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w:t>
      </w:r>
      <w:r w:rsidR="00D345BA">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060766</w:t>
      </w:r>
      <w:r w:rsidR="00AA5D31">
        <w:rPr>
          <w:rFonts w:ascii="Times New Roman" w:hAnsi="Times New Roman"/>
          <w:sz w:val="26"/>
          <w:szCs w:val="26"/>
        </w:rPr>
        <w:t>1</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sidRPr="00D345BA">
              <w:rPr>
                <w:rFonts w:ascii="Liberation Serif" w:hAnsi="Liberation Serif" w:cs="Liberation Serif"/>
                <w:sz w:val="20"/>
              </w:rPr>
              <w:t>060766</w:t>
            </w:r>
            <w:r w:rsidR="00AA5D31">
              <w:rPr>
                <w:rFonts w:ascii="Liberation Serif" w:hAnsi="Liberation Serif" w:cs="Liberation Serif"/>
                <w:sz w:val="20"/>
              </w:rPr>
              <w:t>1</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93346C">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4</w:t>
            </w:r>
            <w:r w:rsidR="00AA5D31">
              <w:rPr>
                <w:rFonts w:ascii="Liberation Serif" w:hAnsi="Liberation Serif" w:cs="Liberation Serif"/>
                <w:color w:val="000000"/>
                <w:sz w:val="20"/>
                <w:szCs w:val="20"/>
              </w:rPr>
              <w:t>5</w:t>
            </w:r>
            <w:r w:rsidRPr="00D345BA">
              <w:rPr>
                <w:rFonts w:ascii="Liberation Serif" w:hAnsi="Liberation Serif" w:cs="Liberation Serif"/>
                <w:color w:val="000000"/>
                <w:sz w:val="20"/>
                <w:szCs w:val="20"/>
              </w:rPr>
              <w:t xml:space="preserve">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1"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1"/>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3"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3"/>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4" w:name="_Hlk126927086"/>
      <w:r w:rsidRPr="003C1274">
        <w:rPr>
          <w:rFonts w:ascii="Liberation Serif" w:hAnsi="Liberation Serif"/>
          <w:sz w:val="26"/>
          <w:szCs w:val="26"/>
        </w:rPr>
        <w:t>17 февраля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Pr="003C1274">
        <w:rPr>
          <w:rFonts w:ascii="Liberation Serif" w:hAnsi="Liberation Serif"/>
          <w:sz w:val="26"/>
          <w:szCs w:val="26"/>
        </w:rPr>
        <w:t>20 марта 2023 года.</w:t>
      </w:r>
      <w:bookmarkEnd w:id="5"/>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Pr="003C1274">
        <w:rPr>
          <w:rFonts w:ascii="Liberation Serif" w:hAnsi="Liberation Serif"/>
          <w:sz w:val="26"/>
          <w:szCs w:val="26"/>
        </w:rPr>
        <w:t>22 марта 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AA5D31">
        <w:rPr>
          <w:rFonts w:ascii="Liberation Serif" w:hAnsi="Liberation Serif"/>
          <w:b/>
          <w:sz w:val="24"/>
          <w:szCs w:val="24"/>
          <w:u w:val="single"/>
        </w:rPr>
        <w:t>4</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AA5D31">
        <w:rPr>
          <w:rFonts w:ascii="Liberation Serif" w:hAnsi="Liberation Serif"/>
          <w:b/>
          <w:sz w:val="24"/>
          <w:szCs w:val="24"/>
        </w:rPr>
        <w:t>4</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D345BA">
        <w:rPr>
          <w:rFonts w:ascii="Liberation Serif" w:hAnsi="Liberation Serif"/>
          <w:sz w:val="24"/>
          <w:szCs w:val="24"/>
        </w:rPr>
        <w:t>билборд</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D345BA" w:rsidRPr="00D345BA">
        <w:rPr>
          <w:rFonts w:ascii="Liberation Serif" w:hAnsi="Liberation Serif" w:cs="Liberation Serif"/>
          <w:sz w:val="24"/>
          <w:szCs w:val="24"/>
        </w:rPr>
        <w:t>ул. Латвийская 4</w:t>
      </w:r>
      <w:r w:rsidR="00AA5D31">
        <w:rPr>
          <w:rFonts w:ascii="Liberation Serif" w:hAnsi="Liberation Serif" w:cs="Liberation Serif"/>
          <w:sz w:val="24"/>
          <w:szCs w:val="24"/>
        </w:rPr>
        <w:t>5</w:t>
      </w:r>
      <w:r w:rsidR="00D345BA" w:rsidRPr="00D345BA">
        <w:rPr>
          <w:rFonts w:ascii="Liberation Serif" w:hAnsi="Liberation Serif" w:cs="Liberation Serif"/>
          <w:sz w:val="24"/>
          <w:szCs w:val="24"/>
        </w:rPr>
        <w:t xml:space="preserve"> (через дорогу)</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 </w:t>
      </w:r>
      <w:r w:rsidR="00D345BA">
        <w:rPr>
          <w:rFonts w:ascii="Liberation Serif" w:hAnsi="Liberation Serif" w:cs="Liberation Serif"/>
          <w:sz w:val="24"/>
          <w:szCs w:val="24"/>
        </w:rPr>
        <w:t>060766</w:t>
      </w:r>
      <w:r w:rsidR="00AA5D31">
        <w:rPr>
          <w:rFonts w:ascii="Liberation Serif" w:hAnsi="Liberation Serif" w:cs="Liberation Serif"/>
          <w:sz w:val="24"/>
          <w:szCs w:val="24"/>
        </w:rPr>
        <w:t>1</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060766</w:t>
            </w:r>
            <w:r w:rsidR="00AA5D31">
              <w:rPr>
                <w:rFonts w:ascii="Liberation Serif" w:hAnsi="Liberation Serif" w:cs="Liberation Serif"/>
                <w:sz w:val="20"/>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B01B1D">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4</w:t>
            </w:r>
            <w:r w:rsidR="00AA5D31">
              <w:rPr>
                <w:rFonts w:ascii="Liberation Serif" w:hAnsi="Liberation Serif" w:cs="Liberation Serif"/>
                <w:color w:val="000000"/>
                <w:sz w:val="20"/>
                <w:szCs w:val="20"/>
              </w:rPr>
              <w:t>5</w:t>
            </w:r>
            <w:r w:rsidRPr="00D345BA">
              <w:rPr>
                <w:rFonts w:ascii="Liberation Serif" w:hAnsi="Liberation Serif" w:cs="Liberation Serif"/>
                <w:color w:val="000000"/>
                <w:sz w:val="20"/>
                <w:szCs w:val="20"/>
              </w:rPr>
              <w:t xml:space="preserve"> (через дорогу)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7"/>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8"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0"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1"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2"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3"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5"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7"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8"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C5696">
      <w:rPr>
        <w:rFonts w:ascii="Times New Roman" w:hAnsi="Times New Roman"/>
        <w:noProof/>
        <w:sz w:val="26"/>
        <w:szCs w:val="26"/>
      </w:rPr>
      <w:t>2</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5409-7E40-4582-A586-0DAAF00B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41</cp:revision>
  <dcterms:created xsi:type="dcterms:W3CDTF">2022-06-29T09:53:00Z</dcterms:created>
  <dcterms:modified xsi:type="dcterms:W3CDTF">2023-02-14T10:31:00Z</dcterms:modified>
</cp:coreProperties>
</file>