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6C590D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6C590D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6C590D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4517D" w:rsidRPr="006C590D" w:rsidRDefault="0014517D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6C590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A66325" w:rsidRPr="006C590D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32</w:t>
      </w:r>
    </w:p>
    <w:p w:rsidR="00AA1B77" w:rsidRPr="006C590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6C590D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AA1B77" w:rsidRPr="006C590D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6C590D" w:rsidRDefault="00AA1B77" w:rsidP="006C590D">
      <w:pPr>
        <w:spacing w:after="0" w:line="240" w:lineRule="auto"/>
        <w:ind w:left="-567" w:right="-285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1318E4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20 марта</w:t>
      </w:r>
      <w:r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AA1B77" w:rsidRPr="006C590D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097E5D" w:rsidRPr="006C590D" w:rsidRDefault="00AA1B77" w:rsidP="008566B1">
      <w:pPr>
        <w:tabs>
          <w:tab w:val="left" w:pos="540"/>
        </w:tabs>
        <w:spacing w:after="0" w:line="240" w:lineRule="auto"/>
        <w:ind w:right="-144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20 марта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6C590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6C59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A66325" w:rsidRPr="006C590D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C590D">
        <w:rPr>
          <w:rFonts w:ascii="Liberation Serif" w:hAnsi="Liberation Serif" w:cs="Times New Roman"/>
          <w:sz w:val="26"/>
          <w:szCs w:val="26"/>
        </w:rPr>
        <w:t xml:space="preserve">2. Предмет аукциона: </w:t>
      </w:r>
      <w:r w:rsidR="00A66325" w:rsidRPr="006C590D">
        <w:rPr>
          <w:rFonts w:ascii="Liberation Serif" w:hAnsi="Liberation Serif" w:cs="Times New Roman"/>
          <w:sz w:val="26"/>
          <w:szCs w:val="26"/>
        </w:rPr>
        <w:t>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8 (восемь) лет в отношении 12 (двенадцати) мест размещения рекламных конструкций вида Ситиборд (щит), а именно</w:t>
      </w:r>
      <w:r w:rsidR="00A66325" w:rsidRPr="006C590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79"/>
        <w:gridCol w:w="675"/>
        <w:gridCol w:w="1276"/>
        <w:gridCol w:w="884"/>
        <w:gridCol w:w="1313"/>
        <w:gridCol w:w="527"/>
        <w:gridCol w:w="2058"/>
      </w:tblGrid>
      <w:tr w:rsidR="00A66325" w:rsidRPr="00891AA5" w:rsidTr="00C3015C">
        <w:trPr>
          <w:trHeight w:val="8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Площадь информационных полей, </w:t>
            </w:r>
          </w:p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Размеры, м (высота, ширина)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сторон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Годовой размер платы за установку </w:t>
            </w:r>
          </w:p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эксплуатацию рекламной конструкции</w:t>
            </w:r>
          </w:p>
        </w:tc>
      </w:tr>
      <w:tr w:rsidR="00A66325" w:rsidRPr="00891AA5" w:rsidTr="00C3015C">
        <w:trPr>
          <w:trHeight w:val="6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040606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улица Большакова, 90 (позиция №1)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87 874</w:t>
            </w:r>
          </w:p>
        </w:tc>
      </w:tr>
      <w:tr w:rsidR="00A66325" w:rsidRPr="00891AA5" w:rsidTr="00C3015C">
        <w:trPr>
          <w:trHeight w:val="5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040607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улица Большакова, 90 (позиция №2)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87 874</w:t>
            </w:r>
          </w:p>
        </w:tc>
      </w:tr>
      <w:tr w:rsidR="00A66325" w:rsidRPr="00891AA5" w:rsidTr="00C3015C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020636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улица Стрелочников (50 м. до ул. Челюскинцев)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80 498</w:t>
            </w:r>
          </w:p>
        </w:tc>
      </w:tr>
      <w:tr w:rsidR="00A66325" w:rsidRPr="00891AA5" w:rsidTr="00C3015C">
        <w:trPr>
          <w:trHeight w:val="3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060637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улица Восточная, 72 (через дорогу)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87 874</w:t>
            </w:r>
          </w:p>
        </w:tc>
      </w:tr>
      <w:tr w:rsidR="00A66325" w:rsidRPr="00891AA5" w:rsidTr="00C3015C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030678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улица Начдива Васильева/Репина, 93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74 686</w:t>
            </w:r>
          </w:p>
        </w:tc>
      </w:tr>
      <w:tr w:rsidR="00A66325" w:rsidRPr="00891AA5" w:rsidTr="00C3015C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030677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улица Заводская, 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60 046</w:t>
            </w:r>
          </w:p>
        </w:tc>
      </w:tr>
      <w:tr w:rsidR="00A66325" w:rsidRPr="00891AA5" w:rsidTr="00C3015C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070691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улица Уральская, 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70 686</w:t>
            </w:r>
          </w:p>
        </w:tc>
      </w:tr>
      <w:tr w:rsidR="00A66325" w:rsidRPr="00891AA5" w:rsidTr="00C3015C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030633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улица Белореченская, 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60 046</w:t>
            </w:r>
          </w:p>
        </w:tc>
      </w:tr>
      <w:tr w:rsidR="00A66325" w:rsidRPr="00891AA5" w:rsidTr="00C3015C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070694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улица Учителей, 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70 686</w:t>
            </w:r>
          </w:p>
        </w:tc>
      </w:tr>
      <w:tr w:rsidR="00A66325" w:rsidRPr="00891AA5" w:rsidTr="00C3015C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010617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проспект Космонавтов, 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64 718</w:t>
            </w:r>
          </w:p>
        </w:tc>
      </w:tr>
      <w:tr w:rsidR="00A66325" w:rsidRPr="00891AA5" w:rsidTr="00C3015C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0106137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проспект Космонавтов, 76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61 365</w:t>
            </w:r>
          </w:p>
        </w:tc>
      </w:tr>
      <w:tr w:rsidR="00A66325" w:rsidRPr="00891AA5" w:rsidTr="00C3015C">
        <w:trPr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050618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ул. Академика Шварца, 2/3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Ситиборд (щит)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19,98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2,70х3,70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015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25" w:rsidRPr="00C3015C" w:rsidRDefault="00A66325" w:rsidP="00693F4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5C">
              <w:rPr>
                <w:rFonts w:ascii="Liberation Serif" w:hAnsi="Liberation Serif"/>
                <w:sz w:val="24"/>
                <w:szCs w:val="24"/>
              </w:rPr>
              <w:t>77 868</w:t>
            </w:r>
          </w:p>
        </w:tc>
      </w:tr>
    </w:tbl>
    <w:p w:rsidR="00A66325" w:rsidRPr="00891AA5" w:rsidRDefault="00A66325" w:rsidP="00A66325">
      <w:pPr>
        <w:spacing w:line="256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891AA5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097E5D" w:rsidRPr="00923933" w:rsidRDefault="00097E5D" w:rsidP="00A66325">
      <w:pPr>
        <w:spacing w:after="0" w:line="240" w:lineRule="auto"/>
        <w:ind w:right="-144"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lastRenderedPageBreak/>
        <w:t xml:space="preserve">3. Форма торгов – аукцион </w:t>
      </w:r>
      <w:r w:rsidRPr="00923933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923933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923933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923933" w:rsidRDefault="00097E5D" w:rsidP="002C32F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923933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923933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FA3D9A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FA3D9A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</w:t>
      </w:r>
      <w:r w:rsidR="000F6F71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29.01.2019 № 118 </w:t>
      </w:r>
      <w:r w:rsidR="000F578B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</w:t>
      </w:r>
      <w:proofErr w:type="gramStart"/>
      <w:r w:rsidR="000F578B" w:rsidRPr="0092393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0F6F71" w:rsidRPr="00923933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0F6F71" w:rsidRPr="00923933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0F6F71" w:rsidRPr="00923933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0F6F71" w:rsidRPr="00923933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0F6F71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923933" w:rsidRDefault="00097E5D" w:rsidP="002C32F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923933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76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923933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923933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0F6F71"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Pr="00923933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13 февраля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23933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23933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923933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923933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66325" w:rsidRPr="00923933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8566B1" w:rsidRPr="00923933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8566B1" w:rsidRPr="00923933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8566B1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A66325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884 221 (Восемьсот восемьдесят четыре тысячи двести двадцать один) рубль 00 копеек.</w:t>
      </w:r>
    </w:p>
    <w:p w:rsidR="00A66325" w:rsidRPr="00923933" w:rsidRDefault="00097E5D" w:rsidP="00A663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A66325" w:rsidRPr="009239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884 221 (Восемьсот восемьдесят четыре тысячи двести двадцать один) рубль 00 копеек.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13 февраля 2019 года</w:t>
      </w:r>
      <w:r w:rsidR="000F6F71"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0F6F71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18 марта 2019 года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923933" w:rsidRDefault="00097E5D" w:rsidP="002C32F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F578B" w:rsidRPr="00923933" w:rsidRDefault="000F578B" w:rsidP="000F578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923933" w:rsidRDefault="00097E5D" w:rsidP="002C32F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0F578B"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заместитель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председателя государственного казенного учреждения Свердловской области «Фонд имущества Свердловской области»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923933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923933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Pr="00923933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23933">
        <w:rPr>
          <w:rFonts w:ascii="Liberation Serif" w:hAnsi="Liberation Serif" w:cs="Times New Roman"/>
          <w:sz w:val="26"/>
          <w:szCs w:val="26"/>
        </w:rPr>
        <w:t xml:space="preserve"> </w:t>
      </w:r>
      <w:r w:rsidRPr="00923933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097E5D" w:rsidRPr="00923933" w:rsidRDefault="00097E5D" w:rsidP="002C32F1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923933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Налескина Дарина Ильгизовна – ведущий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923933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</w:t>
      </w:r>
      <w:r w:rsidR="00FD3EF3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923933" w:rsidRDefault="00097E5D" w:rsidP="002C32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923933" w:rsidRDefault="00AA1B77" w:rsidP="002C32F1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0F578B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C3015C" w:rsidRDefault="00C3015C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3015C" w:rsidRDefault="00C3015C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566B1" w:rsidRPr="00923933" w:rsidRDefault="00AA1B77" w:rsidP="00733A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12. Поданные заявки: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119"/>
        <w:gridCol w:w="1640"/>
        <w:gridCol w:w="4516"/>
        <w:gridCol w:w="1877"/>
      </w:tblGrid>
      <w:tr w:rsidR="00733A58" w:rsidRPr="008566B1" w:rsidTr="00733A58">
        <w:trPr>
          <w:tblHeader/>
          <w:tblCellSpacing w:w="15" w:type="dxa"/>
        </w:trPr>
        <w:tc>
          <w:tcPr>
            <w:tcW w:w="861" w:type="dxa"/>
            <w:shd w:val="clear" w:color="auto" w:fill="CCCCCC"/>
          </w:tcPr>
          <w:p w:rsidR="00733A58" w:rsidRPr="00C3015C" w:rsidRDefault="00733A58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733A58" w:rsidRPr="00C3015C" w:rsidRDefault="00733A58" w:rsidP="00C3015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104" w:type="dxa"/>
            <w:shd w:val="clear" w:color="auto" w:fill="CCCCCC"/>
            <w:hideMark/>
          </w:tcPr>
          <w:p w:rsidR="00733A58" w:rsidRPr="00C3015C" w:rsidRDefault="00733A58" w:rsidP="00C3015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Номер заявки</w:t>
            </w:r>
          </w:p>
        </w:tc>
        <w:tc>
          <w:tcPr>
            <w:tcW w:w="1387" w:type="dxa"/>
            <w:shd w:val="clear" w:color="auto" w:fill="CCCCCC"/>
            <w:hideMark/>
          </w:tcPr>
          <w:p w:rsidR="00733A58" w:rsidRPr="00C3015C" w:rsidRDefault="00733A58" w:rsidP="00C3015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ИНН претендента</w:t>
            </w:r>
          </w:p>
        </w:tc>
        <w:tc>
          <w:tcPr>
            <w:tcW w:w="4648" w:type="dxa"/>
            <w:shd w:val="clear" w:color="auto" w:fill="CCCCCC"/>
            <w:hideMark/>
          </w:tcPr>
          <w:p w:rsidR="00733A58" w:rsidRPr="00C3015C" w:rsidRDefault="00733A58" w:rsidP="00C3015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1851" w:type="dxa"/>
            <w:shd w:val="clear" w:color="auto" w:fill="CCCCCC"/>
            <w:hideMark/>
          </w:tcPr>
          <w:p w:rsidR="00733A58" w:rsidRPr="00C3015C" w:rsidRDefault="00733A58" w:rsidP="00C3015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Дата и время регистрации</w:t>
            </w:r>
          </w:p>
        </w:tc>
      </w:tr>
      <w:tr w:rsidR="00733A58" w:rsidRPr="008566B1" w:rsidTr="00733A58">
        <w:trPr>
          <w:tblCellSpacing w:w="15" w:type="dxa"/>
        </w:trPr>
        <w:tc>
          <w:tcPr>
            <w:tcW w:w="861" w:type="dxa"/>
          </w:tcPr>
          <w:p w:rsidR="00733A58" w:rsidRPr="00C3015C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104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2335</w:t>
            </w:r>
          </w:p>
        </w:tc>
        <w:tc>
          <w:tcPr>
            <w:tcW w:w="1387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6670395242</w:t>
            </w:r>
          </w:p>
        </w:tc>
        <w:tc>
          <w:tcPr>
            <w:tcW w:w="4648" w:type="dxa"/>
            <w:hideMark/>
          </w:tcPr>
          <w:p w:rsidR="00733A58" w:rsidRPr="00C3015C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Общество с ограниченной ответственностью «</w:t>
            </w:r>
            <w:r w:rsidR="00C3015C"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ЭРА</w:t>
            </w: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12.03.2019 08:40</w:t>
            </w:r>
          </w:p>
        </w:tc>
      </w:tr>
      <w:tr w:rsidR="00733A58" w:rsidRPr="008566B1" w:rsidTr="00733A58">
        <w:trPr>
          <w:tblCellSpacing w:w="15" w:type="dxa"/>
        </w:trPr>
        <w:tc>
          <w:tcPr>
            <w:tcW w:w="861" w:type="dxa"/>
          </w:tcPr>
          <w:p w:rsidR="00733A58" w:rsidRPr="00C3015C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104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7154</w:t>
            </w:r>
          </w:p>
        </w:tc>
        <w:tc>
          <w:tcPr>
            <w:tcW w:w="1387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661508144009</w:t>
            </w:r>
          </w:p>
        </w:tc>
        <w:tc>
          <w:tcPr>
            <w:tcW w:w="4648" w:type="dxa"/>
            <w:hideMark/>
          </w:tcPr>
          <w:p w:rsidR="00733A58" w:rsidRPr="00C3015C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Индивидуальный предприниматель </w:t>
            </w:r>
            <w:r w:rsidR="00C3015C"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Кирилюк Елена Николаевна</w:t>
            </w:r>
          </w:p>
        </w:tc>
        <w:tc>
          <w:tcPr>
            <w:tcW w:w="1851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15.03.2019 13:43</w:t>
            </w:r>
          </w:p>
        </w:tc>
      </w:tr>
      <w:tr w:rsidR="00733A58" w:rsidRPr="008566B1" w:rsidTr="00733A58">
        <w:trPr>
          <w:tblCellSpacing w:w="15" w:type="dxa"/>
        </w:trPr>
        <w:tc>
          <w:tcPr>
            <w:tcW w:w="861" w:type="dxa"/>
          </w:tcPr>
          <w:p w:rsidR="00733A58" w:rsidRPr="00C3015C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104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2867</w:t>
            </w:r>
          </w:p>
        </w:tc>
        <w:tc>
          <w:tcPr>
            <w:tcW w:w="1387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7714564333</w:t>
            </w:r>
          </w:p>
        </w:tc>
        <w:tc>
          <w:tcPr>
            <w:tcW w:w="4648" w:type="dxa"/>
            <w:hideMark/>
          </w:tcPr>
          <w:p w:rsidR="00733A58" w:rsidRPr="00C3015C" w:rsidRDefault="00733A58" w:rsidP="00A6758C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Общество с ограниченной ответственностью «</w:t>
            </w:r>
            <w:r w:rsidR="00C3015C"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Г</w:t>
            </w:r>
            <w:r w:rsidR="00EA24F7">
              <w:rPr>
                <w:rFonts w:ascii="Liberation Serif" w:hAnsi="Liberation Serif" w:cs="Arial"/>
                <w:color w:val="333333"/>
                <w:sz w:val="26"/>
                <w:szCs w:val="26"/>
              </w:rPr>
              <w:t>эллэри</w:t>
            </w:r>
            <w:r w:rsidR="00C3015C"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С</w:t>
            </w:r>
            <w:r w:rsidR="00EA24F7">
              <w:rPr>
                <w:rFonts w:ascii="Liberation Serif" w:hAnsi="Liberation Serif" w:cs="Arial"/>
                <w:color w:val="333333"/>
                <w:sz w:val="26"/>
                <w:szCs w:val="26"/>
              </w:rPr>
              <w:t>ерви</w:t>
            </w:r>
            <w:r w:rsidR="00A6758C">
              <w:rPr>
                <w:rFonts w:ascii="Liberation Serif" w:hAnsi="Liberation Serif" w:cs="Arial"/>
                <w:color w:val="333333"/>
                <w:sz w:val="26"/>
                <w:szCs w:val="26"/>
              </w:rPr>
              <w:t>с</w:t>
            </w: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15.03.2019 16:49</w:t>
            </w:r>
          </w:p>
        </w:tc>
      </w:tr>
      <w:tr w:rsidR="00733A58" w:rsidRPr="008566B1" w:rsidTr="00733A58">
        <w:trPr>
          <w:tblCellSpacing w:w="15" w:type="dxa"/>
        </w:trPr>
        <w:tc>
          <w:tcPr>
            <w:tcW w:w="861" w:type="dxa"/>
          </w:tcPr>
          <w:p w:rsidR="00733A58" w:rsidRPr="00C3015C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104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1293</w:t>
            </w:r>
          </w:p>
        </w:tc>
        <w:tc>
          <w:tcPr>
            <w:tcW w:w="1387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1655340105</w:t>
            </w:r>
          </w:p>
        </w:tc>
        <w:tc>
          <w:tcPr>
            <w:tcW w:w="4648" w:type="dxa"/>
            <w:hideMark/>
          </w:tcPr>
          <w:p w:rsidR="00733A58" w:rsidRPr="00C3015C" w:rsidRDefault="00733A58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Общество с ограниченной ответственностью «</w:t>
            </w:r>
            <w:r w:rsidR="00C3015C"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Билбордс</w:t>
            </w: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1851" w:type="dxa"/>
            <w:hideMark/>
          </w:tcPr>
          <w:p w:rsidR="00733A58" w:rsidRPr="00C3015C" w:rsidRDefault="00C3015C" w:rsidP="00733A58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</w:rPr>
            </w:pPr>
            <w:r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15.03.2019 17:43</w:t>
            </w:r>
          </w:p>
        </w:tc>
      </w:tr>
    </w:tbl>
    <w:p w:rsidR="00C3015C" w:rsidRDefault="00C3015C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85CDA" w:rsidRPr="008F1E87" w:rsidRDefault="00885CDA" w:rsidP="00885C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1E8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12.1. </w:t>
      </w:r>
      <w:r w:rsidRPr="008F1E87">
        <w:rPr>
          <w:rFonts w:ascii="Times New Roman" w:hAnsi="Times New Roman" w:cs="Times New Roman"/>
          <w:sz w:val="26"/>
          <w:szCs w:val="26"/>
        </w:rPr>
        <w:t>Отозванные заявки:</w:t>
      </w:r>
      <w:r w:rsidR="00D57E68" w:rsidRPr="008F1E87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C3015C" w:rsidRDefault="00C3015C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14517D" w:rsidRPr="008F1E87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F1E8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</w:t>
      </w:r>
      <w:r w:rsidR="00D355EC" w:rsidRPr="008F1E87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8F1E8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  <w:r w:rsidRPr="008F1E87">
        <w:rPr>
          <w:rFonts w:ascii="Times New Roman" w:eastAsia="Times New Roman" w:hAnsi="Times New Roman" w:cs="Times New Roman"/>
          <w:sz w:val="26"/>
          <w:szCs w:val="26"/>
          <w:lang w:eastAsia="x-none"/>
        </w:rPr>
        <w:t>В</w:t>
      </w:r>
      <w:r w:rsidRPr="008F1E8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8F1E8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                                 </w:t>
      </w:r>
      <w:r w:rsidRPr="008F1E8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8F1E87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электронной форме </w:t>
      </w:r>
      <w:r w:rsidRPr="008F1E8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№ </w:t>
      </w:r>
      <w:r w:rsidR="000F578B">
        <w:rPr>
          <w:rFonts w:ascii="Times New Roman" w:eastAsia="Times New Roman" w:hAnsi="Times New Roman" w:cs="Times New Roman"/>
          <w:sz w:val="26"/>
          <w:szCs w:val="26"/>
          <w:lang w:eastAsia="x-none"/>
        </w:rPr>
        <w:t>76</w:t>
      </w:r>
      <w:r w:rsidRPr="008F1E8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 </w:t>
      </w:r>
      <w:r w:rsidR="000F578B">
        <w:rPr>
          <w:rFonts w:ascii="Times New Roman" w:hAnsi="Times New Roman" w:cs="Times New Roman"/>
          <w:sz w:val="26"/>
          <w:szCs w:val="26"/>
        </w:rPr>
        <w:t>1</w:t>
      </w:r>
      <w:r w:rsidR="003161E0">
        <w:rPr>
          <w:rFonts w:ascii="Times New Roman" w:hAnsi="Times New Roman" w:cs="Times New Roman"/>
          <w:sz w:val="26"/>
          <w:szCs w:val="26"/>
        </w:rPr>
        <w:t>2</w:t>
      </w:r>
      <w:r w:rsidR="000F578B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8F66D7" w:rsidRPr="008F1E87">
        <w:rPr>
          <w:rFonts w:ascii="Times New Roman" w:hAnsi="Times New Roman" w:cs="Times New Roman"/>
          <w:sz w:val="26"/>
          <w:szCs w:val="26"/>
        </w:rPr>
        <w:t xml:space="preserve"> 201</w:t>
      </w:r>
      <w:r w:rsidR="000F578B">
        <w:rPr>
          <w:rFonts w:ascii="Times New Roman" w:hAnsi="Times New Roman" w:cs="Times New Roman"/>
          <w:sz w:val="26"/>
          <w:szCs w:val="26"/>
        </w:rPr>
        <w:t>9</w:t>
      </w:r>
      <w:r w:rsidR="008F66D7" w:rsidRPr="008F1E8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8F1E87">
        <w:rPr>
          <w:rFonts w:ascii="Times New Roman" w:eastAsia="Times New Roman" w:hAnsi="Times New Roman" w:cs="Times New Roman"/>
          <w:sz w:val="26"/>
          <w:szCs w:val="26"/>
          <w:lang w:eastAsia="x-none"/>
        </w:rPr>
        <w:t>аукционной комиссией</w:t>
      </w:r>
      <w:r w:rsidRPr="008F1E8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принято решение</w:t>
      </w:r>
      <w:r w:rsidRPr="008F1E87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</w:p>
    <w:p w:rsidR="00C3015C" w:rsidRDefault="00C3015C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C64D1" w:rsidRPr="008F1E87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E87">
        <w:rPr>
          <w:rFonts w:ascii="Times New Roman" w:eastAsia="Times New Roman" w:hAnsi="Times New Roman" w:cs="Times New Roman"/>
          <w:sz w:val="26"/>
          <w:szCs w:val="26"/>
          <w:lang w:eastAsia="x-none"/>
        </w:rPr>
        <w:t>-  допустить</w:t>
      </w:r>
      <w:r w:rsidRPr="008F1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5"/>
        <w:gridCol w:w="2919"/>
        <w:gridCol w:w="1443"/>
        <w:gridCol w:w="4111"/>
      </w:tblGrid>
      <w:tr w:rsidR="00E81559" w:rsidRPr="00E81559" w:rsidTr="003D3CA1">
        <w:trPr>
          <w:trHeight w:val="887"/>
          <w:tblHeader/>
          <w:tblCellSpacing w:w="15" w:type="dxa"/>
        </w:trPr>
        <w:tc>
          <w:tcPr>
            <w:tcW w:w="590" w:type="dxa"/>
            <w:shd w:val="clear" w:color="auto" w:fill="CCCCCC"/>
          </w:tcPr>
          <w:p w:rsidR="00E81559" w:rsidRPr="00C3015C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E81559" w:rsidRPr="00C3015C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5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3015C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Номер заявки</w:t>
            </w:r>
          </w:p>
        </w:tc>
        <w:tc>
          <w:tcPr>
            <w:tcW w:w="28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3015C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33" w:type="dxa"/>
            <w:shd w:val="clear" w:color="auto" w:fill="CCCCCC"/>
          </w:tcPr>
          <w:p w:rsidR="00E81559" w:rsidRPr="00C3015C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Решение комиссии</w:t>
            </w:r>
          </w:p>
        </w:tc>
        <w:tc>
          <w:tcPr>
            <w:tcW w:w="4066" w:type="dxa"/>
            <w:shd w:val="clear" w:color="auto" w:fill="CCCCCC"/>
          </w:tcPr>
          <w:p w:rsidR="00E81559" w:rsidRPr="00C3015C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Основание для решения</w:t>
            </w:r>
          </w:p>
        </w:tc>
      </w:tr>
      <w:tr w:rsidR="00C3015C" w:rsidRPr="00EC64D1" w:rsidTr="003D3CA1">
        <w:trPr>
          <w:tblCellSpacing w:w="15" w:type="dxa"/>
        </w:trPr>
        <w:tc>
          <w:tcPr>
            <w:tcW w:w="590" w:type="dxa"/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3015C">
              <w:rPr>
                <w:rFonts w:ascii="Liberation Serif" w:hAnsi="Liberation Serif"/>
                <w:sz w:val="26"/>
                <w:szCs w:val="26"/>
              </w:rPr>
              <w:t>2335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3015C">
              <w:rPr>
                <w:rFonts w:ascii="Liberation Serif" w:hAnsi="Liberation Serif"/>
                <w:sz w:val="26"/>
                <w:szCs w:val="26"/>
              </w:rPr>
              <w:t>Общество с ограниченной ответственностью «ЭРА»</w:t>
            </w:r>
          </w:p>
        </w:tc>
        <w:tc>
          <w:tcPr>
            <w:tcW w:w="1333" w:type="dxa"/>
          </w:tcPr>
          <w:p w:rsidR="00C3015C" w:rsidRPr="00C3015C" w:rsidRDefault="00C3015C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C3015C" w:rsidRPr="00C3015C" w:rsidRDefault="00C3015C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C3015C" w:rsidRPr="00EC64D1" w:rsidTr="003D3CA1">
        <w:trPr>
          <w:trHeight w:val="782"/>
          <w:tblCellSpacing w:w="15" w:type="dxa"/>
        </w:trPr>
        <w:tc>
          <w:tcPr>
            <w:tcW w:w="590" w:type="dxa"/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3015C">
              <w:rPr>
                <w:rFonts w:ascii="Liberation Serif" w:hAnsi="Liberation Serif"/>
                <w:sz w:val="26"/>
                <w:szCs w:val="26"/>
              </w:rPr>
              <w:t>7154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3015C">
              <w:rPr>
                <w:rFonts w:ascii="Liberation Serif" w:hAnsi="Liberation Serif"/>
                <w:sz w:val="26"/>
                <w:szCs w:val="26"/>
              </w:rPr>
              <w:t>Индивидуальный предприниматель Кирилюк Елена Николаевна</w:t>
            </w:r>
          </w:p>
        </w:tc>
        <w:tc>
          <w:tcPr>
            <w:tcW w:w="1333" w:type="dxa"/>
          </w:tcPr>
          <w:p w:rsidR="00C3015C" w:rsidRPr="00C3015C" w:rsidRDefault="00C3015C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C3015C" w:rsidRPr="00C3015C" w:rsidRDefault="00C3015C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C3015C" w:rsidRPr="00EC64D1" w:rsidTr="003D3CA1">
        <w:trPr>
          <w:tblCellSpacing w:w="15" w:type="dxa"/>
        </w:trPr>
        <w:tc>
          <w:tcPr>
            <w:tcW w:w="590" w:type="dxa"/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3015C">
              <w:rPr>
                <w:rFonts w:ascii="Liberation Serif" w:hAnsi="Liberation Serif"/>
                <w:sz w:val="26"/>
                <w:szCs w:val="26"/>
              </w:rPr>
              <w:t>2867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3015C">
              <w:rPr>
                <w:rFonts w:ascii="Liberation Serif" w:hAnsi="Liberation Serif"/>
                <w:sz w:val="26"/>
                <w:szCs w:val="26"/>
              </w:rPr>
              <w:t xml:space="preserve">Общество с ограниченной ответственностью </w:t>
            </w:r>
            <w:r w:rsidR="00A6758C"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«</w:t>
            </w:r>
            <w:r w:rsidR="00A6758C"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>Г</w:t>
            </w:r>
            <w:r w:rsidR="00A6758C">
              <w:rPr>
                <w:rFonts w:ascii="Liberation Serif" w:hAnsi="Liberation Serif" w:cs="Arial"/>
                <w:color w:val="333333"/>
                <w:sz w:val="26"/>
                <w:szCs w:val="26"/>
              </w:rPr>
              <w:t>эллэри</w:t>
            </w:r>
            <w:r w:rsidR="00A6758C" w:rsidRPr="00C3015C">
              <w:rPr>
                <w:rFonts w:ascii="Liberation Serif" w:hAnsi="Liberation Serif" w:cs="Arial"/>
                <w:color w:val="333333"/>
                <w:sz w:val="26"/>
                <w:szCs w:val="26"/>
              </w:rPr>
              <w:t xml:space="preserve"> С</w:t>
            </w:r>
            <w:r w:rsidR="00A6758C">
              <w:rPr>
                <w:rFonts w:ascii="Liberation Serif" w:hAnsi="Liberation Serif" w:cs="Arial"/>
                <w:color w:val="333333"/>
                <w:sz w:val="26"/>
                <w:szCs w:val="26"/>
              </w:rPr>
              <w:t>ервис</w:t>
            </w:r>
            <w:r w:rsidR="00A6758C" w:rsidRPr="00C3015C">
              <w:rPr>
                <w:rFonts w:ascii="Liberation Serif" w:eastAsia="Times New Roman" w:hAnsi="Liberation Serif" w:cs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1333" w:type="dxa"/>
          </w:tcPr>
          <w:p w:rsidR="00C3015C" w:rsidRPr="00C3015C" w:rsidRDefault="00C3015C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C3015C" w:rsidRPr="00C3015C" w:rsidRDefault="00C3015C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C3015C" w:rsidRPr="00EC64D1" w:rsidTr="00C3015C">
        <w:trPr>
          <w:trHeight w:val="1319"/>
          <w:tblCellSpacing w:w="15" w:type="dxa"/>
        </w:trPr>
        <w:tc>
          <w:tcPr>
            <w:tcW w:w="590" w:type="dxa"/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3015C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9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3015C">
              <w:rPr>
                <w:rFonts w:ascii="Liberation Serif" w:hAnsi="Liberation Serif"/>
                <w:sz w:val="26"/>
                <w:szCs w:val="26"/>
              </w:rPr>
              <w:t>1293</w:t>
            </w:r>
          </w:p>
        </w:tc>
        <w:tc>
          <w:tcPr>
            <w:tcW w:w="2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015C" w:rsidRPr="00C3015C" w:rsidRDefault="00C3015C" w:rsidP="00C3015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3015C">
              <w:rPr>
                <w:rFonts w:ascii="Liberation Serif" w:hAnsi="Liberation Serif"/>
                <w:sz w:val="26"/>
                <w:szCs w:val="26"/>
              </w:rPr>
              <w:t>Общество с ограниченной ответственностью «Билбордс»</w:t>
            </w:r>
          </w:p>
        </w:tc>
        <w:tc>
          <w:tcPr>
            <w:tcW w:w="1333" w:type="dxa"/>
          </w:tcPr>
          <w:p w:rsidR="00C3015C" w:rsidRPr="00C3015C" w:rsidRDefault="00C3015C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Допустить</w:t>
            </w:r>
          </w:p>
        </w:tc>
        <w:tc>
          <w:tcPr>
            <w:tcW w:w="4066" w:type="dxa"/>
          </w:tcPr>
          <w:p w:rsidR="00C3015C" w:rsidRPr="00C3015C" w:rsidRDefault="00C3015C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015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92393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lastRenderedPageBreak/>
        <w:t xml:space="preserve">официальном сайте Российской Федерации для размещения информации </w:t>
      </w:r>
      <w:r w:rsidR="00EC64D1"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</w:t>
      </w: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 проведении торгов </w:t>
      </w:r>
      <w:hyperlink r:id="rId10" w:history="1">
        <w:r w:rsidRPr="00923933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923933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92393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923933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92393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92393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AA1B77" w:rsidRPr="00923933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____________________Д.А Савин</w:t>
      </w:r>
    </w:p>
    <w:p w:rsidR="00923933" w:rsidRPr="00923933" w:rsidRDefault="00923933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A3CF6" w:rsidRPr="00923933" w:rsidRDefault="00CA3CF6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F73E5F" w:rsidRPr="00923933" w:rsidRDefault="00F73E5F" w:rsidP="0092393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923933" w:rsidRDefault="00CA3CF6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>____________________</w:t>
      </w:r>
      <w:r w:rsidR="00A74CD7" w:rsidRPr="00923933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F73E5F" w:rsidRPr="00923933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="00F73E5F" w:rsidRPr="00923933">
        <w:rPr>
          <w:rFonts w:ascii="Liberation Serif" w:hAnsi="Liberation Serif" w:cs="Times New Roman"/>
          <w:sz w:val="26"/>
          <w:szCs w:val="26"/>
        </w:rPr>
        <w:t>. Елизарова</w:t>
      </w:r>
    </w:p>
    <w:p w:rsidR="008942D7" w:rsidRPr="00923933" w:rsidRDefault="008942D7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8942D7" w:rsidRPr="00923933" w:rsidRDefault="008942D7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923933">
        <w:rPr>
          <w:rFonts w:ascii="Liberation Serif" w:hAnsi="Liberation Serif" w:cs="Times New Roman"/>
          <w:sz w:val="26"/>
          <w:szCs w:val="26"/>
        </w:rPr>
        <w:t>Я.Ж</w:t>
      </w:r>
      <w:proofErr w:type="spellEnd"/>
      <w:r w:rsidRPr="00923933">
        <w:rPr>
          <w:rFonts w:ascii="Liberation Serif" w:hAnsi="Liberation Serif" w:cs="Times New Roman"/>
          <w:sz w:val="26"/>
          <w:szCs w:val="26"/>
        </w:rPr>
        <w:t>. Соболь</w:t>
      </w:r>
    </w:p>
    <w:p w:rsidR="00BE1320" w:rsidRPr="00923933" w:rsidRDefault="00BE1320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A1B77" w:rsidRPr="00923933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="00962ED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="00962EDC"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Налескина </w:t>
      </w:r>
    </w:p>
    <w:p w:rsidR="00AA1B77" w:rsidRPr="00923933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923933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Р.Г. Вахрамеев</w:t>
      </w:r>
    </w:p>
    <w:p w:rsidR="00AA1B77" w:rsidRPr="00923933" w:rsidRDefault="00AA1B77" w:rsidP="0092393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923933" w:rsidRDefault="00AA1B77" w:rsidP="0092393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23933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p w:rsidR="003264E4" w:rsidRPr="00923933" w:rsidRDefault="003264E4" w:rsidP="00923933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3264E4" w:rsidRPr="00923933" w:rsidSect="003161E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97E5D"/>
    <w:rsid w:val="000C3A2C"/>
    <w:rsid w:val="000D7158"/>
    <w:rsid w:val="000F4D8A"/>
    <w:rsid w:val="000F578B"/>
    <w:rsid w:val="000F6F71"/>
    <w:rsid w:val="000F7B69"/>
    <w:rsid w:val="0012754B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3161E0"/>
    <w:rsid w:val="003264E4"/>
    <w:rsid w:val="00367336"/>
    <w:rsid w:val="003D3CA1"/>
    <w:rsid w:val="004227DA"/>
    <w:rsid w:val="004321AF"/>
    <w:rsid w:val="004705E9"/>
    <w:rsid w:val="0049453D"/>
    <w:rsid w:val="004B2980"/>
    <w:rsid w:val="00506517"/>
    <w:rsid w:val="0051379A"/>
    <w:rsid w:val="0052052E"/>
    <w:rsid w:val="005410B4"/>
    <w:rsid w:val="005446DA"/>
    <w:rsid w:val="00561F4E"/>
    <w:rsid w:val="005B5FA6"/>
    <w:rsid w:val="005E34FF"/>
    <w:rsid w:val="006070CE"/>
    <w:rsid w:val="006C3BC1"/>
    <w:rsid w:val="006C590D"/>
    <w:rsid w:val="00733A58"/>
    <w:rsid w:val="007D6933"/>
    <w:rsid w:val="00843EC8"/>
    <w:rsid w:val="00844218"/>
    <w:rsid w:val="008475E0"/>
    <w:rsid w:val="008566B1"/>
    <w:rsid w:val="00866ACD"/>
    <w:rsid w:val="00885CDA"/>
    <w:rsid w:val="008942D7"/>
    <w:rsid w:val="008E552F"/>
    <w:rsid w:val="008F1E87"/>
    <w:rsid w:val="008F66D7"/>
    <w:rsid w:val="00916910"/>
    <w:rsid w:val="00923933"/>
    <w:rsid w:val="00933C86"/>
    <w:rsid w:val="00956361"/>
    <w:rsid w:val="00962EDC"/>
    <w:rsid w:val="009829B0"/>
    <w:rsid w:val="009901EC"/>
    <w:rsid w:val="0099173B"/>
    <w:rsid w:val="009F0B91"/>
    <w:rsid w:val="00A56B62"/>
    <w:rsid w:val="00A66325"/>
    <w:rsid w:val="00A6758C"/>
    <w:rsid w:val="00A74CD7"/>
    <w:rsid w:val="00AA1B77"/>
    <w:rsid w:val="00AD2279"/>
    <w:rsid w:val="00AF4A7F"/>
    <w:rsid w:val="00B527C1"/>
    <w:rsid w:val="00BC5444"/>
    <w:rsid w:val="00BE1320"/>
    <w:rsid w:val="00BF23EB"/>
    <w:rsid w:val="00BF24C7"/>
    <w:rsid w:val="00C3015C"/>
    <w:rsid w:val="00C765C1"/>
    <w:rsid w:val="00CA3CF6"/>
    <w:rsid w:val="00CA5E32"/>
    <w:rsid w:val="00CF646F"/>
    <w:rsid w:val="00D355EC"/>
    <w:rsid w:val="00D42256"/>
    <w:rsid w:val="00D57E68"/>
    <w:rsid w:val="00D65FE1"/>
    <w:rsid w:val="00E25A58"/>
    <w:rsid w:val="00E81559"/>
    <w:rsid w:val="00E90C1A"/>
    <w:rsid w:val="00E95362"/>
    <w:rsid w:val="00EA24F7"/>
    <w:rsid w:val="00EA7D30"/>
    <w:rsid w:val="00EC64D1"/>
    <w:rsid w:val="00EE7ADF"/>
    <w:rsid w:val="00F73E5F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D469-FE9D-478B-8266-E81B69DA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50</cp:revision>
  <cp:lastPrinted>2019-03-18T10:06:00Z</cp:lastPrinted>
  <dcterms:created xsi:type="dcterms:W3CDTF">2018-03-21T10:07:00Z</dcterms:created>
  <dcterms:modified xsi:type="dcterms:W3CDTF">2019-03-18T10:07:00Z</dcterms:modified>
</cp:coreProperties>
</file>