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7745A" w:rsidRDefault="00D7745A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010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0247D0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20</w:t>
      </w:r>
      <w:r w:rsidR="005C5C3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3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1E6C12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1E6C12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1E6C12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E6C12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00 мин. (время московское), г. Екатеринбург, ул. Мамина-Сибиряка, д. 111.</w:t>
      </w:r>
    </w:p>
    <w:p w:rsidR="005C5C32" w:rsidRPr="00653648" w:rsidRDefault="00376D5C" w:rsidP="005C5C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2. </w:t>
      </w:r>
      <w:r w:rsidR="005C5C32" w:rsidRPr="00653648">
        <w:rPr>
          <w:rFonts w:ascii="XO Thames" w:hAnsi="XO Thames"/>
          <w:sz w:val="26"/>
          <w:szCs w:val="26"/>
        </w:rPr>
        <w:t>Предмет аукциона</w:t>
      </w:r>
      <w:r w:rsidR="005C5C32">
        <w:rPr>
          <w:rFonts w:ascii="XO Thames" w:hAnsi="XO Thames"/>
          <w:sz w:val="26"/>
          <w:szCs w:val="26"/>
        </w:rPr>
        <w:t xml:space="preserve"> (лота)</w:t>
      </w:r>
      <w:r w:rsidR="005C5C32" w:rsidRPr="00653648">
        <w:rPr>
          <w:rFonts w:ascii="XO Thames" w:hAnsi="XO Thames"/>
          <w:sz w:val="26"/>
          <w:szCs w:val="26"/>
        </w:rPr>
        <w:t xml:space="preserve">: право на заключение договоров на установку и эксплуатацию рекламных конструкций вида </w:t>
      </w:r>
      <w:r w:rsidR="005C5C32">
        <w:rPr>
          <w:rFonts w:ascii="XO Thames" w:hAnsi="XO Thames"/>
          <w:sz w:val="26"/>
          <w:szCs w:val="26"/>
        </w:rPr>
        <w:t>Билборд</w:t>
      </w:r>
      <w:r w:rsidR="005C5C32" w:rsidRPr="00653648">
        <w:rPr>
          <w:rFonts w:ascii="XO Thames" w:hAnsi="XO Thames"/>
          <w:sz w:val="26"/>
          <w:szCs w:val="26"/>
        </w:rPr>
        <w:t>,</w:t>
      </w:r>
      <w:r w:rsidR="005C5C32" w:rsidRPr="00653648">
        <w:rPr>
          <w:rFonts w:ascii="XO Thames" w:hAnsi="XO Thames"/>
          <w:sz w:val="26"/>
        </w:rPr>
        <w:t xml:space="preserve"> </w:t>
      </w:r>
      <w:r w:rsidR="005C5C32">
        <w:rPr>
          <w:rFonts w:ascii="XO Thames" w:hAnsi="XO Thames"/>
          <w:sz w:val="26"/>
        </w:rPr>
        <w:t>расположенных на территории муниципального образования «город Екатеринбург»,</w:t>
      </w:r>
      <w:r w:rsidR="005C5C32" w:rsidRPr="00653648">
        <w:rPr>
          <w:rFonts w:ascii="Times New Roman" w:hAnsi="Times New Roman"/>
          <w:sz w:val="26"/>
          <w:szCs w:val="26"/>
        </w:rPr>
        <w:t xml:space="preserve"> сроком на восемь лет в отношении мест размещения рекламных конструкций, а именно: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850"/>
        <w:gridCol w:w="1985"/>
        <w:gridCol w:w="980"/>
        <w:gridCol w:w="579"/>
        <w:gridCol w:w="1276"/>
        <w:gridCol w:w="1122"/>
        <w:gridCol w:w="2705"/>
      </w:tblGrid>
      <w:tr w:rsidR="005C5C32" w:rsidTr="00D7745A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spacing w:line="190" w:lineRule="exact"/>
              <w:ind w:left="-60" w:hanging="2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5C5C3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5C5C32" w:rsidRPr="002E2E0A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5C5C32" w:rsidRPr="00675EC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5C5C32" w:rsidRPr="00675EC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сторон,</w:t>
            </w:r>
          </w:p>
          <w:p w:rsidR="005C5C32" w:rsidRPr="00675EC2" w:rsidRDefault="005C5C32" w:rsidP="00F673BE">
            <w:pPr>
              <w:spacing w:line="18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Размеры, м (высота,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ширина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C5C32" w:rsidRPr="00675EC2" w:rsidRDefault="005C5C32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C32" w:rsidRPr="00675EC2" w:rsidRDefault="005C5C32" w:rsidP="00F673BE">
            <w:pPr>
              <w:ind w:right="14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5C5C32" w:rsidTr="00D7745A">
        <w:trPr>
          <w:trHeight w:val="7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060</w:t>
            </w:r>
            <w:r>
              <w:rPr>
                <w:rFonts w:ascii="Liberation Serif" w:hAnsi="Liberation Serif"/>
                <w:sz w:val="20"/>
              </w:rPr>
              <w:t>7638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дублер </w:t>
            </w:r>
            <w:r w:rsidRPr="00EB1012">
              <w:rPr>
                <w:rFonts w:ascii="Liberation Serif" w:hAnsi="Liberation Serif"/>
                <w:sz w:val="20"/>
              </w:rPr>
              <w:t>Сибирск</w:t>
            </w:r>
            <w:r>
              <w:rPr>
                <w:rFonts w:ascii="Liberation Serif" w:hAnsi="Liberation Serif"/>
                <w:sz w:val="20"/>
              </w:rPr>
              <w:t>ого</w:t>
            </w:r>
            <w:r w:rsidRPr="00EB1012">
              <w:rPr>
                <w:rFonts w:ascii="Liberation Serif" w:hAnsi="Liberation Serif"/>
                <w:sz w:val="20"/>
              </w:rPr>
              <w:t xml:space="preserve"> тракт</w:t>
            </w:r>
            <w:r>
              <w:rPr>
                <w:rFonts w:ascii="Liberation Serif" w:hAnsi="Liberation Serif"/>
                <w:sz w:val="20"/>
              </w:rPr>
              <w:t>а,</w:t>
            </w:r>
            <w:r w:rsidRPr="00EB1012">
              <w:rPr>
                <w:rFonts w:ascii="Liberation Serif" w:hAnsi="Liberation Serif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21 км + 600 м (слева</w:t>
            </w:r>
            <w:r w:rsidRPr="00EB1012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84 420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  <w:tr w:rsidR="005C5C32" w:rsidTr="00D7745A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</w:t>
            </w:r>
            <w:r>
              <w:rPr>
                <w:rFonts w:ascii="Liberation Serif" w:hAnsi="Liberation Serif"/>
                <w:sz w:val="20"/>
              </w:rPr>
              <w:t>107657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contextualSpacing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ул. Шефская, 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C32" w:rsidRPr="00EB1012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C32" w:rsidRPr="00C85A9B" w:rsidRDefault="005C5C32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92 862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</w:tbl>
    <w:p w:rsidR="00376D5C" w:rsidRPr="001E6C12" w:rsidRDefault="00376D5C" w:rsidP="005C5C3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1E6C12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1E6C12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1E6C12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1E6C12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1E6C12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0247D0">
        <w:rPr>
          <w:rFonts w:ascii="Liberation Serif" w:hAnsi="Liberation Serif"/>
          <w:sz w:val="27"/>
          <w:szCs w:val="27"/>
        </w:rPr>
        <w:t>15</w:t>
      </w:r>
      <w:r w:rsidR="00F0105C" w:rsidRPr="001E6C12">
        <w:rPr>
          <w:rFonts w:ascii="Liberation Serif" w:hAnsi="Liberation Serif"/>
          <w:sz w:val="27"/>
          <w:szCs w:val="27"/>
        </w:rPr>
        <w:t>.0</w:t>
      </w:r>
      <w:r w:rsidR="000247D0">
        <w:rPr>
          <w:rFonts w:ascii="Liberation Serif" w:hAnsi="Liberation Serif"/>
          <w:sz w:val="27"/>
          <w:szCs w:val="27"/>
        </w:rPr>
        <w:t>9</w:t>
      </w:r>
      <w:r w:rsidR="00F0105C" w:rsidRPr="001E6C12">
        <w:rPr>
          <w:rFonts w:ascii="Liberation Serif" w:hAnsi="Liberation Serif"/>
          <w:sz w:val="27"/>
          <w:szCs w:val="27"/>
        </w:rPr>
        <w:t xml:space="preserve">.2022 № </w:t>
      </w:r>
      <w:r w:rsidR="000247D0">
        <w:rPr>
          <w:rFonts w:ascii="Liberation Serif" w:hAnsi="Liberation Serif"/>
          <w:sz w:val="27"/>
          <w:szCs w:val="27"/>
        </w:rPr>
        <w:t>4329</w:t>
      </w:r>
      <w:r w:rsidR="001E6C12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</w:t>
      </w:r>
      <w:r w:rsidR="00F0105C" w:rsidRPr="001E6C12">
        <w:rPr>
          <w:rFonts w:ascii="Liberation Serif" w:hAnsi="Liberation Serif"/>
          <w:sz w:val="27"/>
          <w:szCs w:val="27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FF7431">
        <w:rPr>
          <w:rFonts w:ascii="Liberation Serif" w:hAnsi="Liberation Serif"/>
          <w:sz w:val="27"/>
          <w:szCs w:val="27"/>
        </w:rPr>
        <w:t xml:space="preserve">             </w:t>
      </w:r>
      <w:r w:rsidR="00F0105C" w:rsidRPr="001E6C12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Екатеринбург».</w:t>
      </w:r>
    </w:p>
    <w:p w:rsidR="00376D5C" w:rsidRPr="001E6C12" w:rsidRDefault="002A588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1E6C12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0247D0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27</w:t>
      </w:r>
      <w:r w:rsidR="005C5C3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5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1E6C12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29 сентября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1820B8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1E6C12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организации</w:t>
      </w:r>
      <w:r w:rsidR="00FB45B6"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аукциона в электронной форме –</w:t>
      </w:r>
      <w:r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0105C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F0105C" w:rsidRPr="001E6C12">
        <w:rPr>
          <w:rFonts w:ascii="Liberation Serif" w:hAnsi="Liberation Serif"/>
          <w:sz w:val="27"/>
          <w:szCs w:val="27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</w:t>
      </w:r>
      <w:r w:rsidR="00D7745A">
        <w:rPr>
          <w:rFonts w:ascii="Liberation Serif" w:hAnsi="Liberation Serif"/>
          <w:sz w:val="27"/>
          <w:szCs w:val="27"/>
        </w:rPr>
        <w:t xml:space="preserve">             </w:t>
      </w:r>
      <w:r w:rsidR="005C5C32" w:rsidRPr="005C5C32">
        <w:rPr>
          <w:rFonts w:ascii="Liberation Serif" w:hAnsi="Liberation Serif"/>
          <w:sz w:val="27"/>
          <w:szCs w:val="27"/>
        </w:rPr>
        <w:t>177 282,00 (сто семьдесят семь тысяч двести восемьдесят два) рубля 00 копеек.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lastRenderedPageBreak/>
        <w:t xml:space="preserve">9. «Шаг аукциона» – </w:t>
      </w:r>
      <w:r w:rsidR="005C5C32" w:rsidRPr="005C5C32">
        <w:rPr>
          <w:rFonts w:ascii="Liberation Serif" w:hAnsi="Liberation Serif"/>
          <w:b w:val="0"/>
          <w:sz w:val="27"/>
          <w:szCs w:val="27"/>
        </w:rPr>
        <w:t>8 864,10 (восемь тысяч восемьсот шестьдесят четыре) рубля 10 копеек.</w:t>
      </w:r>
      <w:r w:rsidR="00F0105C" w:rsidRPr="001E6C12">
        <w:rPr>
          <w:rFonts w:ascii="Liberation Serif" w:hAnsi="Liberation Serif"/>
          <w:b w:val="0"/>
          <w:sz w:val="27"/>
          <w:szCs w:val="27"/>
        </w:rPr>
        <w:t xml:space="preserve"> 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t xml:space="preserve">10. Сумма задатка для участия в аукционе – </w:t>
      </w:r>
      <w:r w:rsidR="005C5C32" w:rsidRPr="005C5C32">
        <w:rPr>
          <w:rFonts w:ascii="Liberation Serif" w:hAnsi="Liberation Serif"/>
          <w:b w:val="0"/>
          <w:sz w:val="27"/>
          <w:szCs w:val="27"/>
        </w:rPr>
        <w:t>177 282,00 (сто семьдесят семь тысяч двести восемьдесят два) рубля 00 копеек.</w:t>
      </w:r>
      <w:r w:rsidR="00F0105C"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</w:p>
    <w:p w:rsidR="00376D5C" w:rsidRPr="001E6C12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30 сентября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11 ноября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1E6C12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color w:val="000000"/>
          <w:sz w:val="27"/>
          <w:szCs w:val="27"/>
          <w:lang w:eastAsia="ru-RU" w:bidi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и государственных закупок государственного казенного учреждения Свердловской области «Фонд имущества Свердловской области» </w:t>
      </w:r>
      <w:r w:rsidR="00D7745A" w:rsidRPr="001E6C12">
        <w:rPr>
          <w:rFonts w:ascii="Liberation Serif" w:hAnsi="Liberation Serif"/>
          <w:sz w:val="27"/>
          <w:szCs w:val="27"/>
          <w:lang w:eastAsia="ru-RU"/>
        </w:rPr>
        <w:t>–</w:t>
      </w:r>
      <w:r w:rsidR="00D7745A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Pr="001E6C12">
        <w:rPr>
          <w:rFonts w:ascii="Liberation Serif" w:hAnsi="Liberation Serif"/>
          <w:sz w:val="27"/>
          <w:szCs w:val="27"/>
          <w:lang w:eastAsia="ru-RU"/>
        </w:rPr>
        <w:t>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0247D0" w:rsidRPr="001E6C12" w:rsidRDefault="000247D0" w:rsidP="000247D0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firstLine="567"/>
        <w:jc w:val="both"/>
        <w:rPr>
          <w:rFonts w:ascii="Liberation Serif" w:hAnsi="Liberation Serif"/>
          <w:sz w:val="27"/>
          <w:szCs w:val="27"/>
        </w:rPr>
      </w:pPr>
      <w:r w:rsidRPr="000247D0">
        <w:rPr>
          <w:rFonts w:ascii="Liberation Serif" w:hAnsi="Liberation Serif"/>
          <w:sz w:val="27"/>
          <w:szCs w:val="27"/>
        </w:rPr>
        <w:t>12.4</w:t>
      </w:r>
      <w:r>
        <w:rPr>
          <w:rFonts w:ascii="Liberation Serif" w:hAnsi="Liberation Serif"/>
          <w:sz w:val="27"/>
          <w:szCs w:val="27"/>
        </w:rPr>
        <w:t>.</w:t>
      </w:r>
      <w:r w:rsidRPr="000247D0">
        <w:rPr>
          <w:rFonts w:ascii="Liberation Serif" w:hAnsi="Liberation Serif"/>
          <w:sz w:val="27"/>
          <w:szCs w:val="27"/>
        </w:rPr>
        <w:t xml:space="preserve"> Останина Анна Генн</w:t>
      </w:r>
      <w:bookmarkStart w:id="0" w:name="_GoBack"/>
      <w:bookmarkEnd w:id="0"/>
      <w:r w:rsidRPr="000247D0">
        <w:rPr>
          <w:rFonts w:ascii="Liberation Serif" w:hAnsi="Liberation Serif"/>
          <w:sz w:val="27"/>
          <w:szCs w:val="27"/>
        </w:rPr>
        <w:t>адьевна – начальник юридического отдела государственного казенного учреждения Свердловской области «Фонд имущества Свердловской области» – член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5.</w:t>
      </w:r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</w:t>
      </w:r>
      <w:r w:rsidR="00D7745A" w:rsidRPr="001E6C12">
        <w:rPr>
          <w:rFonts w:ascii="Liberation Serif" w:hAnsi="Liberation Serif"/>
          <w:sz w:val="27"/>
          <w:szCs w:val="27"/>
          <w:lang w:eastAsia="ru-RU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</w:t>
      </w:r>
      <w:r w:rsidR="00D7745A" w:rsidRPr="001E6C12">
        <w:rPr>
          <w:rFonts w:ascii="Liberation Serif" w:hAnsi="Liberation Serif"/>
          <w:sz w:val="27"/>
          <w:szCs w:val="27"/>
          <w:lang w:eastAsia="ru-RU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</w:t>
      </w:r>
      <w:r w:rsidR="000247D0">
        <w:rPr>
          <w:rFonts w:ascii="Liberation Serif" w:hAnsi="Liberation Serif"/>
          <w:sz w:val="27"/>
          <w:szCs w:val="27"/>
          <w:lang w:bidi="ru-RU"/>
        </w:rPr>
        <w:t>член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комиссии;</w:t>
      </w:r>
    </w:p>
    <w:p w:rsidR="001E6C12" w:rsidRPr="001E6C12" w:rsidRDefault="00192418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</w:t>
      </w:r>
      <w:r w:rsidR="001E6C12"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6</w:t>
      </w:r>
      <w:r w:rsidR="001E6C12" w:rsidRPr="001E6C12">
        <w:rPr>
          <w:rFonts w:ascii="Liberation Serif" w:hAnsi="Liberation Serif"/>
          <w:sz w:val="27"/>
          <w:szCs w:val="27"/>
        </w:rPr>
        <w:t xml:space="preserve">. 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Вахрамеев Роман Геннадьевич </w:t>
      </w:r>
      <w:r w:rsidR="00D7745A" w:rsidRPr="001E6C12">
        <w:rPr>
          <w:rFonts w:ascii="Liberation Serif" w:hAnsi="Liberation Serif"/>
          <w:sz w:val="27"/>
          <w:szCs w:val="27"/>
          <w:lang w:eastAsia="ru-RU"/>
        </w:rPr>
        <w:t>–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1E6C12" w:rsidRP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</w:t>
      </w:r>
      <w:r w:rsidR="000247D0">
        <w:rPr>
          <w:rFonts w:ascii="Liberation Serif" w:hAnsi="Liberation Serif"/>
          <w:sz w:val="27"/>
          <w:szCs w:val="27"/>
          <w:lang w:bidi="ru-RU"/>
        </w:rPr>
        <w:t>7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D7745A" w:rsidRPr="001E6C12">
        <w:rPr>
          <w:rFonts w:ascii="Liberation Serif" w:hAnsi="Liberation Serif"/>
          <w:sz w:val="27"/>
          <w:szCs w:val="27"/>
          <w:lang w:eastAsia="ru-RU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член комиссии.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На заседании присутствуют 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член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комиссии. Кворум имеется, заседание правомочно.</w:t>
      </w:r>
    </w:p>
    <w:p w:rsidR="003A37A9" w:rsidRPr="001E6C12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10045" w:type="dxa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633F19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5C5C32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C32" w:rsidRPr="009A24F4" w:rsidRDefault="005C5C32" w:rsidP="005C5C3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DE2C42" w:rsidRDefault="005C5C32" w:rsidP="00D7745A">
            <w:pPr>
              <w:jc w:val="center"/>
            </w:pPr>
            <w:r w:rsidRPr="00DE2C42">
              <w:t>7055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DE2C42" w:rsidRDefault="005C5C32" w:rsidP="00D7745A">
            <w:pPr>
              <w:jc w:val="center"/>
            </w:pPr>
            <w:r w:rsidRPr="00DE2C42"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A43ECC" w:rsidRDefault="005C5C32" w:rsidP="00D7745A">
            <w:pPr>
              <w:jc w:val="center"/>
              <w:rPr>
                <w:lang w:val="ru-RU"/>
              </w:rPr>
            </w:pPr>
            <w:r w:rsidRPr="00A43ECC">
              <w:rPr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Default="005C5C32" w:rsidP="00D77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08.11.2022 13:14</w:t>
            </w:r>
          </w:p>
        </w:tc>
      </w:tr>
      <w:tr w:rsidR="005C5C32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C32" w:rsidRPr="009A24F4" w:rsidRDefault="005C5C32" w:rsidP="005C5C3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DE2C42" w:rsidRDefault="005C5C32" w:rsidP="00D7745A">
            <w:pPr>
              <w:jc w:val="center"/>
            </w:pPr>
            <w:r w:rsidRPr="00DE2C42">
              <w:t>5275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DE2C42" w:rsidRDefault="005C5C32" w:rsidP="00D7745A">
            <w:pPr>
              <w:jc w:val="center"/>
            </w:pPr>
            <w:r w:rsidRPr="00DE2C42">
              <w:t>7703225956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A43ECC" w:rsidRDefault="005C5C32" w:rsidP="00D7745A">
            <w:pPr>
              <w:jc w:val="center"/>
              <w:rPr>
                <w:lang w:val="ru-RU"/>
              </w:rPr>
            </w:pPr>
            <w:r w:rsidRPr="00A43ECC">
              <w:rPr>
                <w:lang w:val="ru-RU"/>
              </w:rPr>
              <w:t>ОБЩЕСТВО С ОГРАНИЧЕННОЙ ОТВЕТСТВЕННОСТЬЮ "АПР-СИТИ/ТВД"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Default="005C5C32" w:rsidP="00D77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08.11.2022 18:03</w:t>
            </w:r>
          </w:p>
        </w:tc>
      </w:tr>
      <w:tr w:rsidR="005C5C32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C32" w:rsidRPr="009A24F4" w:rsidRDefault="005C5C32" w:rsidP="005C5C32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  <w:p w:rsidR="005C5C32" w:rsidRPr="009A24F4" w:rsidRDefault="005C5C32" w:rsidP="005C5C32">
            <w:pPr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DE2C42" w:rsidRDefault="005C5C32" w:rsidP="00D7745A">
            <w:pPr>
              <w:jc w:val="center"/>
            </w:pPr>
            <w:r w:rsidRPr="00DE2C42">
              <w:t>6946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DE2C42" w:rsidRDefault="005C5C32" w:rsidP="00D7745A">
            <w:pPr>
              <w:jc w:val="center"/>
            </w:pPr>
            <w:r w:rsidRPr="00DE2C42"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Pr="00A43ECC" w:rsidRDefault="005C5C32" w:rsidP="00D7745A">
            <w:pPr>
              <w:jc w:val="center"/>
              <w:rPr>
                <w:lang w:val="ru-RU"/>
              </w:rPr>
            </w:pPr>
            <w:r w:rsidRPr="00A43ECC">
              <w:rPr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C5C32" w:rsidRDefault="005C5C32" w:rsidP="00D77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09.11.2022 16:33</w:t>
            </w:r>
          </w:p>
        </w:tc>
      </w:tr>
    </w:tbl>
    <w:p w:rsidR="005A3136" w:rsidRPr="001E6C12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1E6C12" w:rsidRPr="001E6C12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"/>
        <w:gridCol w:w="781"/>
        <w:gridCol w:w="30"/>
        <w:gridCol w:w="3630"/>
        <w:gridCol w:w="30"/>
        <w:gridCol w:w="1425"/>
        <w:gridCol w:w="30"/>
        <w:gridCol w:w="3377"/>
      </w:tblGrid>
      <w:tr w:rsidR="00D66E2B" w:rsidRPr="00FA6567" w:rsidTr="00D7745A">
        <w:trPr>
          <w:trHeight w:val="887"/>
          <w:tblHeader/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5C5C32" w:rsidRPr="00FA6567" w:rsidTr="00D7745A">
        <w:trPr>
          <w:trHeight w:val="1149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745A" w:rsidRDefault="00D7745A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5A">
              <w:rPr>
                <w:rFonts w:ascii="Times New Roman" w:hAnsi="Times New Roman" w:cs="Times New Roman"/>
                <w:sz w:val="20"/>
                <w:szCs w:val="20"/>
              </w:rPr>
              <w:t>7055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745A" w:rsidRDefault="00D7745A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5C5C32" w:rsidRPr="00FA6567" w:rsidTr="00D7745A">
        <w:trPr>
          <w:trHeight w:val="1052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2" w:rsidRPr="00D7745A" w:rsidRDefault="00A43ECC" w:rsidP="00D774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745A" w:rsidRDefault="00D7745A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5A">
              <w:rPr>
                <w:rFonts w:ascii="Times New Roman" w:hAnsi="Times New Roman" w:cs="Times New Roman"/>
                <w:sz w:val="20"/>
                <w:szCs w:val="20"/>
              </w:rPr>
              <w:t>5275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745A" w:rsidRDefault="00D7745A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5C5C32" w:rsidRPr="00FA6567" w:rsidTr="00D7745A">
        <w:trPr>
          <w:trHeight w:val="1068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2" w:rsidRPr="00D7745A" w:rsidRDefault="00A43ECC" w:rsidP="00D7745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745A" w:rsidRDefault="00D7745A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5A">
              <w:rPr>
                <w:rFonts w:ascii="Times New Roman" w:hAnsi="Times New Roman" w:cs="Times New Roman"/>
                <w:sz w:val="20"/>
                <w:szCs w:val="20"/>
              </w:rPr>
              <w:t>6946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745A" w:rsidRDefault="00D7745A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45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2" w:rsidRPr="00D7745A" w:rsidRDefault="005C5C32" w:rsidP="00D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D77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1E6C12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1E6C12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Pr="001E6C12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BC2055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</w:t>
      </w:r>
      <w:r w:rsidR="00BC2055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___________________ А.Г. Останина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92418" w:rsidP="00192418">
      <w:pPr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</w:t>
      </w:r>
      <w:r w:rsidR="001E6C12" w:rsidRPr="001E6C12">
        <w:rPr>
          <w:rFonts w:ascii="Liberation Serif" w:hAnsi="Liberation Serif"/>
          <w:sz w:val="27"/>
          <w:szCs w:val="27"/>
        </w:rPr>
        <w:t>_</w:t>
      </w:r>
      <w:r w:rsidR="001E6C12"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 w:rsidR="001E6C12">
        <w:rPr>
          <w:rFonts w:ascii="Liberation Serif" w:hAnsi="Liberation Serif"/>
          <w:sz w:val="27"/>
          <w:szCs w:val="27"/>
        </w:rPr>
        <w:t>_______</w:t>
      </w:r>
      <w:r>
        <w:rPr>
          <w:rFonts w:ascii="Liberation Serif" w:hAnsi="Liberation Serif"/>
          <w:sz w:val="27"/>
          <w:szCs w:val="27"/>
        </w:rPr>
        <w:t xml:space="preserve"> </w:t>
      </w:r>
      <w:r w:rsidR="001E6C12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1E6C12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Б.М. Благова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BC2055" w:rsidRPr="001E6C12" w:rsidRDefault="001E6C12" w:rsidP="006F4BDF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>
        <w:rPr>
          <w:rFonts w:ascii="Liberation Serif" w:hAnsi="Liberation Serif"/>
          <w:sz w:val="27"/>
          <w:szCs w:val="27"/>
        </w:rPr>
        <w:t xml:space="preserve">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BC2055" w:rsidRPr="001E6C12" w:rsidRDefault="00BC2055" w:rsidP="001E6C1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1E6C12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1E6C12" w:rsidSect="00D7745A">
      <w:headerReference w:type="default" r:id="rId15"/>
      <w:pgSz w:w="11906" w:h="16838"/>
      <w:pgMar w:top="737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5A">
          <w:rPr>
            <w:noProof/>
          </w:rPr>
          <w:t>2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247D0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84E57"/>
    <w:rsid w:val="00192418"/>
    <w:rsid w:val="001A237B"/>
    <w:rsid w:val="001A2F61"/>
    <w:rsid w:val="001C18F7"/>
    <w:rsid w:val="001C66AE"/>
    <w:rsid w:val="001E3122"/>
    <w:rsid w:val="001E50D6"/>
    <w:rsid w:val="001E5703"/>
    <w:rsid w:val="001E6C12"/>
    <w:rsid w:val="00234BF1"/>
    <w:rsid w:val="0024036B"/>
    <w:rsid w:val="00255C37"/>
    <w:rsid w:val="00261AA2"/>
    <w:rsid w:val="0027285F"/>
    <w:rsid w:val="00290F1A"/>
    <w:rsid w:val="002971AC"/>
    <w:rsid w:val="002A2190"/>
    <w:rsid w:val="002A5889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032A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C5C32"/>
    <w:rsid w:val="005D2C5E"/>
    <w:rsid w:val="005E34FF"/>
    <w:rsid w:val="0060017E"/>
    <w:rsid w:val="006070CE"/>
    <w:rsid w:val="00633F19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6F4BDF"/>
    <w:rsid w:val="007056B9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E3EAD"/>
    <w:rsid w:val="008E552F"/>
    <w:rsid w:val="008F1E87"/>
    <w:rsid w:val="008F66D7"/>
    <w:rsid w:val="0090524B"/>
    <w:rsid w:val="00915C58"/>
    <w:rsid w:val="00916910"/>
    <w:rsid w:val="0091757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43ECC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C112A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7745A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Anya Sklueva</cp:lastModifiedBy>
  <cp:revision>4</cp:revision>
  <cp:lastPrinted>2022-08-09T05:33:00Z</cp:lastPrinted>
  <dcterms:created xsi:type="dcterms:W3CDTF">2022-11-14T06:04:00Z</dcterms:created>
  <dcterms:modified xsi:type="dcterms:W3CDTF">2022-11-15T04:01:00Z</dcterms:modified>
</cp:coreProperties>
</file>