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BE33DF" w:rsidP="009273C7">
      <w:r>
        <w:rPr>
          <w:noProof/>
          <w:lang w:eastAsia="ru-RU"/>
        </w:rPr>
        <w:drawing>
          <wp:inline distT="0" distB="0" distL="0" distR="0" wp14:anchorId="68C51225" wp14:editId="6B5608D5">
            <wp:extent cx="9239250" cy="4400550"/>
            <wp:effectExtent l="0" t="0" r="0" b="0"/>
            <wp:docPr id="14" name="Рисунок 14" descr="C:\Users\d.solovev\Desktop\торги январь 2018\Паспорта мест\07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торги январь 2018\Паспорта мест\0713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071342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Сахалинская/ул. Блюхера (у дома № 91а)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02A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DB02A4" w:rsidRDefault="00DB02A4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16х4,25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</w:tbl>
    <w:p w:rsidR="009273C7" w:rsidRDefault="009273C7" w:rsidP="00651228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228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7F8C-0A59-4177-8CEF-0889C750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2019-12-06T09:15:00Z</dcterms:modified>
</cp:coreProperties>
</file>