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BE33DF" w:rsidP="009273C7">
      <w:r w:rsidRPr="00BE33DF">
        <w:rPr>
          <w:noProof/>
          <w:lang w:eastAsia="ru-RU"/>
        </w:rPr>
        <w:drawing>
          <wp:inline distT="0" distB="0" distL="0" distR="0">
            <wp:extent cx="9251950" cy="4419199"/>
            <wp:effectExtent l="0" t="0" r="6350" b="635"/>
            <wp:docPr id="12" name="Рисунок 12" descr="C:\Users\d.solovev\Desktop\Торги нестандартные\Новая папка\монтаж\0313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Торги нестандартные\Новая папка\монтаж\031325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A56204" w:rsidRDefault="00A5620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5620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0313251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A56204" w:rsidRDefault="00A56204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5620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Сакко и Ванцетти, 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A56204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56204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A56204" w:rsidRDefault="00A5620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5620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A56204" w:rsidRDefault="00A56204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5620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6,99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A56204" w:rsidRDefault="00A56204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5620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2,73х1,28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A56204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5620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980339">
      <w:bookmarkStart w:id="0" w:name="_GoBack"/>
      <w:bookmarkEnd w:id="0"/>
    </w:p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339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96960-F869-487B-84D4-3EEE7681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2019-12-06T09:12:00Z</dcterms:modified>
</cp:coreProperties>
</file>