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18" w:rsidRDefault="00E8431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4318" w:rsidRDefault="00E84318">
      <w:pPr>
        <w:pStyle w:val="ConsPlusNormal"/>
        <w:outlineLvl w:val="0"/>
      </w:pPr>
    </w:p>
    <w:p w:rsidR="00E84318" w:rsidRDefault="00E84318">
      <w:pPr>
        <w:pStyle w:val="ConsPlusTitle"/>
        <w:jc w:val="center"/>
        <w:outlineLvl w:val="0"/>
      </w:pPr>
      <w:r>
        <w:t>ПРАВИТЕЛЬСТВО СВЕРДЛОВСКОЙ ОБЛАСТИ</w:t>
      </w:r>
    </w:p>
    <w:p w:rsidR="00E84318" w:rsidRDefault="00E84318">
      <w:pPr>
        <w:pStyle w:val="ConsPlusTitle"/>
        <w:jc w:val="center"/>
      </w:pPr>
    </w:p>
    <w:p w:rsidR="00E84318" w:rsidRDefault="00E84318">
      <w:pPr>
        <w:pStyle w:val="ConsPlusTitle"/>
        <w:jc w:val="center"/>
      </w:pPr>
      <w:r>
        <w:t>ПОСТАНОВЛЕНИЕ</w:t>
      </w:r>
    </w:p>
    <w:p w:rsidR="00E84318" w:rsidRDefault="00E84318">
      <w:pPr>
        <w:pStyle w:val="ConsPlusTitle"/>
        <w:jc w:val="center"/>
      </w:pPr>
      <w:r>
        <w:t>от 26 декабря 2012 г. N 1532-ПП</w:t>
      </w:r>
    </w:p>
    <w:p w:rsidR="00E84318" w:rsidRDefault="00E84318">
      <w:pPr>
        <w:pStyle w:val="ConsPlusTitle"/>
        <w:jc w:val="center"/>
      </w:pPr>
    </w:p>
    <w:p w:rsidR="00E84318" w:rsidRDefault="00E84318">
      <w:pPr>
        <w:pStyle w:val="ConsPlusTitle"/>
        <w:jc w:val="center"/>
      </w:pPr>
      <w:r>
        <w:t>ОБ УТВЕРЖДЕНИИ ПОРЯДКА ОПРЕДЕЛЕНИЯ ЦЕНЫ И ОПЛАТЫ ЗЕМЕЛЬНЫХ</w:t>
      </w:r>
    </w:p>
    <w:p w:rsidR="00E84318" w:rsidRDefault="00E84318">
      <w:pPr>
        <w:pStyle w:val="ConsPlusTitle"/>
        <w:jc w:val="center"/>
      </w:pPr>
      <w:r>
        <w:t>УЧАСТКОВ, НАХОДЯЩИХСЯ В ГОСУДАРСТВЕННОЙ СОБСТВЕННОСТИ</w:t>
      </w:r>
    </w:p>
    <w:p w:rsidR="00E84318" w:rsidRDefault="00E84318">
      <w:pPr>
        <w:pStyle w:val="ConsPlusTitle"/>
        <w:jc w:val="center"/>
      </w:pPr>
      <w:r>
        <w:t>СВЕРДЛОВСКОЙ ОБЛАСТИ, ИЛИ ЗЕМЕЛЬНЫХ УЧАСТКОВ,</w:t>
      </w:r>
    </w:p>
    <w:p w:rsidR="00E84318" w:rsidRDefault="00E84318">
      <w:pPr>
        <w:pStyle w:val="ConsPlusTitle"/>
        <w:jc w:val="center"/>
      </w:pPr>
      <w:r>
        <w:t>ГОСУДАРСТВЕННАЯ СОБСТВЕННОСТЬ НА КОТОРЫЕ НЕ РАЗГРАНИЧЕНА,</w:t>
      </w:r>
    </w:p>
    <w:p w:rsidR="00E84318" w:rsidRDefault="00E84318">
      <w:pPr>
        <w:pStyle w:val="ConsPlusTitle"/>
        <w:jc w:val="center"/>
      </w:pPr>
      <w:r>
        <w:t>ПРИ ПРОДАЖЕ ИХ СОБСТВЕННИКАМ ЗДАНИЙ, СТРОЕНИЙ, СООРУЖЕНИЙ,</w:t>
      </w:r>
    </w:p>
    <w:p w:rsidR="00E84318" w:rsidRDefault="00E84318">
      <w:pPr>
        <w:pStyle w:val="ConsPlusTitle"/>
        <w:jc w:val="center"/>
      </w:pPr>
      <w:r>
        <w:t>РАСПОЛОЖЕННЫХ НА ЭТИХ ЗЕМЕЛЬНЫХ УЧАСТКАХ</w:t>
      </w:r>
    </w:p>
    <w:p w:rsidR="00E84318" w:rsidRDefault="00E843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318">
        <w:trPr>
          <w:jc w:val="center"/>
        </w:trPr>
        <w:tc>
          <w:tcPr>
            <w:tcW w:w="9294" w:type="dxa"/>
            <w:tcBorders>
              <w:top w:val="nil"/>
              <w:left w:val="single" w:sz="24" w:space="0" w:color="CED3F1"/>
              <w:bottom w:val="nil"/>
              <w:right w:val="single" w:sz="24" w:space="0" w:color="F4F3F8"/>
            </w:tcBorders>
            <w:shd w:val="clear" w:color="auto" w:fill="F4F3F8"/>
          </w:tcPr>
          <w:p w:rsidR="00E84318" w:rsidRDefault="00E84318">
            <w:pPr>
              <w:pStyle w:val="ConsPlusNormal"/>
              <w:jc w:val="center"/>
            </w:pPr>
            <w:r>
              <w:rPr>
                <w:color w:val="392C69"/>
              </w:rPr>
              <w:t>Список изменяющих документов</w:t>
            </w:r>
          </w:p>
          <w:p w:rsidR="00E84318" w:rsidRDefault="00E84318">
            <w:pPr>
              <w:pStyle w:val="ConsPlusNormal"/>
              <w:jc w:val="center"/>
            </w:pPr>
            <w:r>
              <w:rPr>
                <w:color w:val="392C69"/>
              </w:rPr>
              <w:t>(в ред. Постановлений Правительства Свердловской области</w:t>
            </w:r>
          </w:p>
          <w:p w:rsidR="00E84318" w:rsidRDefault="00E84318">
            <w:pPr>
              <w:pStyle w:val="ConsPlusNormal"/>
              <w:jc w:val="center"/>
            </w:pPr>
            <w:r>
              <w:rPr>
                <w:color w:val="392C69"/>
              </w:rPr>
              <w:t xml:space="preserve">от 03.04.2013 </w:t>
            </w:r>
            <w:hyperlink r:id="rId5" w:history="1">
              <w:r>
                <w:rPr>
                  <w:color w:val="0000FF"/>
                </w:rPr>
                <w:t>N 410-ПП</w:t>
              </w:r>
            </w:hyperlink>
            <w:r>
              <w:rPr>
                <w:color w:val="392C69"/>
              </w:rPr>
              <w:t xml:space="preserve">, от 19.02.2014 </w:t>
            </w:r>
            <w:hyperlink r:id="rId6" w:history="1">
              <w:r>
                <w:rPr>
                  <w:color w:val="0000FF"/>
                </w:rPr>
                <w:t>N 99-ПП</w:t>
              </w:r>
            </w:hyperlink>
            <w:r>
              <w:rPr>
                <w:color w:val="392C69"/>
              </w:rPr>
              <w:t xml:space="preserve">, от 26.12.2018 </w:t>
            </w:r>
            <w:hyperlink r:id="rId7" w:history="1">
              <w:r>
                <w:rPr>
                  <w:color w:val="0000FF"/>
                </w:rPr>
                <w:t>N 947-ПП</w:t>
              </w:r>
            </w:hyperlink>
            <w:r>
              <w:rPr>
                <w:color w:val="392C69"/>
              </w:rPr>
              <w:t>,</w:t>
            </w:r>
          </w:p>
          <w:p w:rsidR="00E84318" w:rsidRDefault="00E84318">
            <w:pPr>
              <w:pStyle w:val="ConsPlusNormal"/>
              <w:jc w:val="center"/>
            </w:pPr>
            <w:r>
              <w:rPr>
                <w:color w:val="392C69"/>
              </w:rPr>
              <w:t xml:space="preserve">от 13.08.2020 </w:t>
            </w:r>
            <w:hyperlink r:id="rId8" w:history="1">
              <w:r>
                <w:rPr>
                  <w:color w:val="0000FF"/>
                </w:rPr>
                <w:t>N 542-ПП</w:t>
              </w:r>
            </w:hyperlink>
            <w:r>
              <w:rPr>
                <w:color w:val="392C69"/>
              </w:rPr>
              <w:t xml:space="preserve">, от 30.12.2020 </w:t>
            </w:r>
            <w:hyperlink r:id="rId9" w:history="1">
              <w:r>
                <w:rPr>
                  <w:color w:val="0000FF"/>
                </w:rPr>
                <w:t>N 1003-ПП</w:t>
              </w:r>
            </w:hyperlink>
            <w:r>
              <w:rPr>
                <w:color w:val="392C69"/>
              </w:rPr>
              <w:t>)</w:t>
            </w:r>
          </w:p>
        </w:tc>
      </w:tr>
    </w:tbl>
    <w:p w:rsidR="00E84318" w:rsidRDefault="00E84318">
      <w:pPr>
        <w:pStyle w:val="ConsPlusNormal"/>
      </w:pPr>
    </w:p>
    <w:p w:rsidR="00E84318" w:rsidRDefault="00E84318">
      <w:pPr>
        <w:pStyle w:val="ConsPlusNormal"/>
        <w:ind w:firstLine="540"/>
        <w:jc w:val="both"/>
      </w:pPr>
      <w:r>
        <w:t xml:space="preserve">В соответствии с Земельным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12" w:history="1">
        <w:r>
          <w:rPr>
            <w:color w:val="0000FF"/>
          </w:rPr>
          <w:t>Законом</w:t>
        </w:r>
      </w:hyperlink>
      <w:r>
        <w:t xml:space="preserve"> Свердловской области от 7 июля 2004 года N 18-</w:t>
      </w:r>
      <w:proofErr w:type="spellStart"/>
      <w:r>
        <w:t>ОЗ</w:t>
      </w:r>
      <w:proofErr w:type="spellEnd"/>
      <w:r>
        <w:t xml:space="preserve"> "Об особенностях регулирования земельных отношений на территории Свердловской области" Правительство Свердловской области постановляет:</w:t>
      </w:r>
    </w:p>
    <w:p w:rsidR="00E84318" w:rsidRDefault="00E84318">
      <w:pPr>
        <w:pStyle w:val="ConsPlusNormal"/>
        <w:spacing w:before="220"/>
        <w:ind w:firstLine="540"/>
        <w:jc w:val="both"/>
      </w:pPr>
      <w:r>
        <w:t xml:space="preserve">1. Утвердить </w:t>
      </w:r>
      <w:hyperlink w:anchor="P42" w:history="1">
        <w:r>
          <w:rPr>
            <w:color w:val="0000FF"/>
          </w:rPr>
          <w:t>Порядок</w:t>
        </w:r>
      </w:hyperlink>
      <w:r>
        <w:t xml:space="preserve">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(прилагается).</w:t>
      </w:r>
    </w:p>
    <w:p w:rsidR="00E84318" w:rsidRDefault="00E84318">
      <w:pPr>
        <w:pStyle w:val="ConsPlusNormal"/>
        <w:spacing w:before="220"/>
        <w:ind w:firstLine="540"/>
        <w:jc w:val="both"/>
      </w:pPr>
      <w:r>
        <w:t>2. Установить, что продажа земельных участков, находящихся в государственной собственности Свердловской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 осуществляется по цене, рассчитываемой в процентах от кадастровой стоимости, если иное не установлено законодательством Российской Федерации.</w:t>
      </w:r>
    </w:p>
    <w:p w:rsidR="00E84318" w:rsidRDefault="00E84318">
      <w:pPr>
        <w:pStyle w:val="ConsPlusNormal"/>
        <w:jc w:val="both"/>
      </w:pPr>
      <w:r>
        <w:t xml:space="preserve">(в ред. </w:t>
      </w:r>
      <w:hyperlink r:id="rId13" w:history="1">
        <w:r>
          <w:rPr>
            <w:color w:val="0000FF"/>
          </w:rPr>
          <w:t>Постановления</w:t>
        </w:r>
      </w:hyperlink>
      <w:r>
        <w:t xml:space="preserve"> Правительства Свердловской области от 13.08.2020 N 542-ПП)</w:t>
      </w:r>
    </w:p>
    <w:p w:rsidR="00E84318" w:rsidRDefault="00E84318">
      <w:pPr>
        <w:pStyle w:val="ConsPlusNormal"/>
        <w:spacing w:before="220"/>
        <w:ind w:firstLine="540"/>
        <w:jc w:val="both"/>
      </w:pPr>
      <w:r>
        <w:t xml:space="preserve">3. В случаях, установленных </w:t>
      </w:r>
      <w:hyperlink r:id="rId14" w:history="1">
        <w:r>
          <w:rPr>
            <w:color w:val="0000FF"/>
          </w:rPr>
          <w:t>пунктом 2.2 статьи 3</w:t>
        </w:r>
      </w:hyperlink>
      <w:r>
        <w:t xml:space="preserve"> Федерального закона от 25 октября 2001 года N 137-ФЗ "О введении в действие Земельного кодекса Российской Федерации", цена продажи земельных участков устанавливается в размере, равном двум с половиной процентам кадастровой стоимости земельного участка.</w:t>
      </w:r>
    </w:p>
    <w:p w:rsidR="00E84318" w:rsidRDefault="00E84318">
      <w:pPr>
        <w:pStyle w:val="ConsPlusNormal"/>
        <w:spacing w:before="220"/>
        <w:ind w:firstLine="540"/>
        <w:jc w:val="both"/>
      </w:pPr>
      <w:r>
        <w:t xml:space="preserve">4. Признать утратившим силу </w:t>
      </w:r>
      <w:hyperlink r:id="rId15" w:history="1">
        <w:r>
          <w:rPr>
            <w:color w:val="0000FF"/>
          </w:rPr>
          <w:t>Постановление</w:t>
        </w:r>
      </w:hyperlink>
      <w:r>
        <w:t xml:space="preserve"> Правительства Свердловской области от 26.10.2007 N 1045-ПП "О реализации Федерального закона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("Областная газета", 2007, 31 октября, N 368-369) с изменениями, внесенными Постановлениями Правительства Свердловской области от 19.11.2008 </w:t>
      </w:r>
      <w:hyperlink r:id="rId16" w:history="1">
        <w:r>
          <w:rPr>
            <w:color w:val="0000FF"/>
          </w:rPr>
          <w:t>N 1227-ПП</w:t>
        </w:r>
      </w:hyperlink>
      <w:r>
        <w:t xml:space="preserve"> ("Областная газета", 2008, 26 ноября, N 370), от 08.02.2010 </w:t>
      </w:r>
      <w:hyperlink r:id="rId17" w:history="1">
        <w:r>
          <w:rPr>
            <w:color w:val="0000FF"/>
          </w:rPr>
          <w:t>N 164-ПП</w:t>
        </w:r>
      </w:hyperlink>
      <w:r>
        <w:t xml:space="preserve"> ("Областная газета", 2010, 13 февраля, N 44-45), от 28.12.2011 </w:t>
      </w:r>
      <w:hyperlink r:id="rId18" w:history="1">
        <w:r>
          <w:rPr>
            <w:color w:val="0000FF"/>
          </w:rPr>
          <w:t>N 1824-ПП</w:t>
        </w:r>
      </w:hyperlink>
      <w:r>
        <w:t xml:space="preserve"> ("Областная газета", 2012, 14 января, N 8-10) и от 11.03.2012 </w:t>
      </w:r>
      <w:hyperlink r:id="rId19" w:history="1">
        <w:r>
          <w:rPr>
            <w:color w:val="0000FF"/>
          </w:rPr>
          <w:t>N 224-ПП</w:t>
        </w:r>
      </w:hyperlink>
      <w:r>
        <w:t xml:space="preserve"> ("Областная газета", 2012, 16 марта, N 104-106).</w:t>
      </w:r>
    </w:p>
    <w:p w:rsidR="00E84318" w:rsidRDefault="00E84318">
      <w:pPr>
        <w:pStyle w:val="ConsPlusNormal"/>
        <w:spacing w:before="220"/>
        <w:ind w:firstLine="540"/>
        <w:jc w:val="both"/>
      </w:pPr>
      <w:r>
        <w:lastRenderedPageBreak/>
        <w:t xml:space="preserve">5. Контроль за исполнением настоящего Постановления возложить на Заместителя Губернатора Свердловской области </w:t>
      </w:r>
      <w:proofErr w:type="spellStart"/>
      <w:r>
        <w:t>С.М</w:t>
      </w:r>
      <w:proofErr w:type="spellEnd"/>
      <w:r>
        <w:t>. Зырянова.</w:t>
      </w:r>
    </w:p>
    <w:p w:rsidR="00E84318" w:rsidRDefault="00E84318">
      <w:pPr>
        <w:pStyle w:val="ConsPlusNormal"/>
        <w:jc w:val="both"/>
      </w:pPr>
      <w:r>
        <w:t xml:space="preserve">(п. 5 в ред. </w:t>
      </w:r>
      <w:hyperlink r:id="rId20" w:history="1">
        <w:r>
          <w:rPr>
            <w:color w:val="0000FF"/>
          </w:rPr>
          <w:t>Постановления</w:t>
        </w:r>
      </w:hyperlink>
      <w:r>
        <w:t xml:space="preserve"> Правительства Свердловской области от 26.12.2018 N 947-ПП)</w:t>
      </w:r>
    </w:p>
    <w:p w:rsidR="00E84318" w:rsidRDefault="00E84318">
      <w:pPr>
        <w:pStyle w:val="ConsPlusNormal"/>
        <w:spacing w:before="220"/>
        <w:ind w:firstLine="540"/>
        <w:jc w:val="both"/>
      </w:pPr>
      <w:r>
        <w:t>6. Настоящее Постановление вступает в силу со дня его официального опубликования и распространяется на правоотношения, возникшие с 01 июля 2012 года.</w:t>
      </w:r>
    </w:p>
    <w:p w:rsidR="00E84318" w:rsidRDefault="00E84318">
      <w:pPr>
        <w:pStyle w:val="ConsPlusNormal"/>
        <w:jc w:val="both"/>
      </w:pPr>
      <w:r>
        <w:t xml:space="preserve">(в ред. </w:t>
      </w:r>
      <w:hyperlink r:id="rId21" w:history="1">
        <w:r>
          <w:rPr>
            <w:color w:val="0000FF"/>
          </w:rPr>
          <w:t>Постановления</w:t>
        </w:r>
      </w:hyperlink>
      <w:r>
        <w:t xml:space="preserve"> Правительства Свердловской области от 03.04.2013 N 410-ПП)</w:t>
      </w:r>
    </w:p>
    <w:p w:rsidR="00E84318" w:rsidRDefault="00E84318">
      <w:pPr>
        <w:pStyle w:val="ConsPlusNormal"/>
        <w:spacing w:before="220"/>
        <w:ind w:firstLine="540"/>
        <w:jc w:val="both"/>
      </w:pPr>
      <w:r>
        <w:t>7. Настоящее Постановление опубликовать в "Областной газете".</w:t>
      </w:r>
    </w:p>
    <w:p w:rsidR="00E84318" w:rsidRDefault="00E84318">
      <w:pPr>
        <w:pStyle w:val="ConsPlusNormal"/>
      </w:pPr>
    </w:p>
    <w:p w:rsidR="00E84318" w:rsidRDefault="00E84318">
      <w:pPr>
        <w:pStyle w:val="ConsPlusNormal"/>
        <w:jc w:val="right"/>
      </w:pPr>
      <w:r>
        <w:t>Председатель Правительства</w:t>
      </w:r>
    </w:p>
    <w:p w:rsidR="00E84318" w:rsidRDefault="00E84318">
      <w:pPr>
        <w:pStyle w:val="ConsPlusNormal"/>
        <w:jc w:val="right"/>
      </w:pPr>
      <w:r>
        <w:t>Свердловской области</w:t>
      </w:r>
    </w:p>
    <w:p w:rsidR="00E84318" w:rsidRDefault="00E84318">
      <w:pPr>
        <w:pStyle w:val="ConsPlusNormal"/>
        <w:jc w:val="right"/>
      </w:pPr>
      <w:proofErr w:type="spellStart"/>
      <w:r>
        <w:t>Д.В.ПАСЛЕР</w:t>
      </w:r>
      <w:proofErr w:type="spellEnd"/>
    </w:p>
    <w:p w:rsidR="00E84318" w:rsidRDefault="00E84318">
      <w:pPr>
        <w:pStyle w:val="ConsPlusNormal"/>
      </w:pPr>
    </w:p>
    <w:p w:rsidR="00E84318" w:rsidRDefault="00E84318">
      <w:pPr>
        <w:pStyle w:val="ConsPlusNormal"/>
      </w:pPr>
    </w:p>
    <w:p w:rsidR="00E84318" w:rsidRDefault="00E84318">
      <w:pPr>
        <w:pStyle w:val="ConsPlusNormal"/>
      </w:pPr>
    </w:p>
    <w:p w:rsidR="00E84318" w:rsidRDefault="00E84318">
      <w:pPr>
        <w:pStyle w:val="ConsPlusNormal"/>
      </w:pPr>
    </w:p>
    <w:p w:rsidR="00E84318" w:rsidRDefault="00E84318">
      <w:pPr>
        <w:pStyle w:val="ConsPlusNormal"/>
      </w:pPr>
    </w:p>
    <w:p w:rsidR="00E84318" w:rsidRDefault="00E84318">
      <w:pPr>
        <w:pStyle w:val="ConsPlusNormal"/>
        <w:jc w:val="right"/>
        <w:outlineLvl w:val="0"/>
      </w:pPr>
      <w:r>
        <w:t>Утвержден</w:t>
      </w:r>
    </w:p>
    <w:p w:rsidR="00E84318" w:rsidRDefault="00E84318">
      <w:pPr>
        <w:pStyle w:val="ConsPlusNormal"/>
        <w:jc w:val="right"/>
      </w:pPr>
      <w:r>
        <w:t>Постановлением Правительства</w:t>
      </w:r>
    </w:p>
    <w:p w:rsidR="00E84318" w:rsidRDefault="00E84318">
      <w:pPr>
        <w:pStyle w:val="ConsPlusNormal"/>
        <w:jc w:val="right"/>
      </w:pPr>
      <w:r>
        <w:t>Свердловской области</w:t>
      </w:r>
    </w:p>
    <w:p w:rsidR="00E84318" w:rsidRDefault="00E84318">
      <w:pPr>
        <w:pStyle w:val="ConsPlusNormal"/>
        <w:jc w:val="right"/>
      </w:pPr>
      <w:r>
        <w:t>от 26 декабря 2012 г. N 1532-ПП</w:t>
      </w:r>
    </w:p>
    <w:p w:rsidR="00E84318" w:rsidRDefault="00E84318">
      <w:pPr>
        <w:pStyle w:val="ConsPlusNormal"/>
      </w:pPr>
    </w:p>
    <w:p w:rsidR="00E84318" w:rsidRDefault="00E84318">
      <w:pPr>
        <w:pStyle w:val="ConsPlusTitle"/>
        <w:jc w:val="center"/>
      </w:pPr>
      <w:bookmarkStart w:id="0" w:name="P42"/>
      <w:bookmarkEnd w:id="0"/>
      <w:r>
        <w:t>ПОРЯДОК</w:t>
      </w:r>
    </w:p>
    <w:p w:rsidR="00E84318" w:rsidRDefault="00E84318">
      <w:pPr>
        <w:pStyle w:val="ConsPlusTitle"/>
        <w:jc w:val="center"/>
      </w:pPr>
      <w:r>
        <w:t>ОПРЕДЕЛЕНИЯ ЦЕНЫ И ОПЛАТЫ ЗЕМЕЛЬНЫХ УЧАСТКОВ, НАХОДЯЩИХСЯ</w:t>
      </w:r>
    </w:p>
    <w:p w:rsidR="00E84318" w:rsidRDefault="00E84318">
      <w:pPr>
        <w:pStyle w:val="ConsPlusTitle"/>
        <w:jc w:val="center"/>
      </w:pPr>
      <w:r>
        <w:t>В ГОСУДАРСТВЕННОЙ СОБСТВЕННОСТИ СВЕРДЛОВСКОЙ ОБЛАСТИ,</w:t>
      </w:r>
    </w:p>
    <w:p w:rsidR="00E84318" w:rsidRDefault="00E84318">
      <w:pPr>
        <w:pStyle w:val="ConsPlusTitle"/>
        <w:jc w:val="center"/>
      </w:pPr>
      <w:r>
        <w:t>ИЛИ ЗЕМЕЛЬНЫХ УЧАСТКОВ, ГОСУДАРСТВЕННАЯ СОБСТВЕННОСТЬ</w:t>
      </w:r>
    </w:p>
    <w:p w:rsidR="00E84318" w:rsidRDefault="00E84318">
      <w:pPr>
        <w:pStyle w:val="ConsPlusTitle"/>
        <w:jc w:val="center"/>
      </w:pPr>
      <w:r>
        <w:t>НА КОТОРЫЕ НЕ РАЗГРАНИЧЕНА, ПРИ ПРОДАЖЕ ИХ СОБСТВЕННИКАМ</w:t>
      </w:r>
    </w:p>
    <w:p w:rsidR="00E84318" w:rsidRDefault="00E84318">
      <w:pPr>
        <w:pStyle w:val="ConsPlusTitle"/>
        <w:jc w:val="center"/>
      </w:pPr>
      <w:r>
        <w:t>ЗДАНИЙ, СТРОЕНИЙ, СООРУЖЕНИЙ, РАСПОЛОЖЕННЫХ</w:t>
      </w:r>
    </w:p>
    <w:p w:rsidR="00E84318" w:rsidRDefault="00E84318">
      <w:pPr>
        <w:pStyle w:val="ConsPlusTitle"/>
        <w:jc w:val="center"/>
      </w:pPr>
      <w:r>
        <w:t>НА ЭТИХ ЗЕМЕЛЬНЫХ УЧАСТКАХ</w:t>
      </w:r>
    </w:p>
    <w:p w:rsidR="00E84318" w:rsidRDefault="00E843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84318">
        <w:trPr>
          <w:jc w:val="center"/>
        </w:trPr>
        <w:tc>
          <w:tcPr>
            <w:tcW w:w="9294" w:type="dxa"/>
            <w:tcBorders>
              <w:top w:val="nil"/>
              <w:left w:val="single" w:sz="24" w:space="0" w:color="CED3F1"/>
              <w:bottom w:val="nil"/>
              <w:right w:val="single" w:sz="24" w:space="0" w:color="F4F3F8"/>
            </w:tcBorders>
            <w:shd w:val="clear" w:color="auto" w:fill="F4F3F8"/>
          </w:tcPr>
          <w:p w:rsidR="00E84318" w:rsidRDefault="00E84318">
            <w:pPr>
              <w:pStyle w:val="ConsPlusNormal"/>
              <w:jc w:val="center"/>
            </w:pPr>
            <w:r>
              <w:rPr>
                <w:color w:val="392C69"/>
              </w:rPr>
              <w:t>Список изменяющих документов</w:t>
            </w:r>
          </w:p>
          <w:p w:rsidR="00E84318" w:rsidRDefault="00E84318">
            <w:pPr>
              <w:pStyle w:val="ConsPlusNormal"/>
              <w:jc w:val="center"/>
            </w:pPr>
            <w:r>
              <w:rPr>
                <w:color w:val="392C69"/>
              </w:rPr>
              <w:t>(в ред. Постановлений Правительства Свердловской области</w:t>
            </w:r>
          </w:p>
          <w:p w:rsidR="00E84318" w:rsidRDefault="00E84318">
            <w:pPr>
              <w:pStyle w:val="ConsPlusNormal"/>
              <w:jc w:val="center"/>
            </w:pPr>
            <w:r>
              <w:rPr>
                <w:color w:val="392C69"/>
              </w:rPr>
              <w:t xml:space="preserve">от 19.02.2014 </w:t>
            </w:r>
            <w:hyperlink r:id="rId22" w:history="1">
              <w:r>
                <w:rPr>
                  <w:color w:val="0000FF"/>
                </w:rPr>
                <w:t>N 99-ПП</w:t>
              </w:r>
            </w:hyperlink>
            <w:r>
              <w:rPr>
                <w:color w:val="392C69"/>
              </w:rPr>
              <w:t xml:space="preserve">, от 26.12.2018 </w:t>
            </w:r>
            <w:hyperlink r:id="rId23" w:history="1">
              <w:r>
                <w:rPr>
                  <w:color w:val="0000FF"/>
                </w:rPr>
                <w:t>N 947-ПП</w:t>
              </w:r>
            </w:hyperlink>
            <w:r>
              <w:rPr>
                <w:color w:val="392C69"/>
              </w:rPr>
              <w:t xml:space="preserve">, от 13.08.2020 </w:t>
            </w:r>
            <w:hyperlink r:id="rId24" w:history="1">
              <w:r>
                <w:rPr>
                  <w:color w:val="0000FF"/>
                </w:rPr>
                <w:t>N 542-ПП</w:t>
              </w:r>
            </w:hyperlink>
            <w:r>
              <w:rPr>
                <w:color w:val="392C69"/>
              </w:rPr>
              <w:t>,</w:t>
            </w:r>
          </w:p>
          <w:p w:rsidR="00E84318" w:rsidRDefault="00E84318">
            <w:pPr>
              <w:pStyle w:val="ConsPlusNormal"/>
              <w:jc w:val="center"/>
            </w:pPr>
            <w:r>
              <w:rPr>
                <w:color w:val="392C69"/>
              </w:rPr>
              <w:t xml:space="preserve">от 30.12.2020 </w:t>
            </w:r>
            <w:hyperlink r:id="rId25" w:history="1">
              <w:r>
                <w:rPr>
                  <w:color w:val="0000FF"/>
                </w:rPr>
                <w:t>N 1003-ПП</w:t>
              </w:r>
            </w:hyperlink>
            <w:r>
              <w:rPr>
                <w:color w:val="392C69"/>
              </w:rPr>
              <w:t>)</w:t>
            </w:r>
          </w:p>
        </w:tc>
      </w:tr>
    </w:tbl>
    <w:p w:rsidR="00E84318" w:rsidRDefault="00E84318">
      <w:pPr>
        <w:pStyle w:val="ConsPlusNormal"/>
      </w:pPr>
    </w:p>
    <w:p w:rsidR="00E84318" w:rsidRDefault="00E84318">
      <w:pPr>
        <w:pStyle w:val="ConsPlusNormal"/>
        <w:ind w:firstLine="540"/>
        <w:jc w:val="both"/>
      </w:pPr>
      <w:r>
        <w:t>1. Настоящий Порядок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в соответствии с федеральным законодательством устанавливает:</w:t>
      </w:r>
    </w:p>
    <w:p w:rsidR="00E84318" w:rsidRDefault="00E84318">
      <w:pPr>
        <w:pStyle w:val="ConsPlusNormal"/>
        <w:spacing w:before="220"/>
        <w:ind w:firstLine="540"/>
        <w:jc w:val="both"/>
      </w:pPr>
      <w:r>
        <w:t>1) Порядок определения цены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(далее - земельные участки), при продаже их собственникам зданий, строений и сооружений, расположенных на этих земельных участках (далее - выкупная цена);</w:t>
      </w:r>
    </w:p>
    <w:p w:rsidR="00E84318" w:rsidRDefault="00E84318">
      <w:pPr>
        <w:pStyle w:val="ConsPlusNormal"/>
        <w:spacing w:before="220"/>
        <w:ind w:firstLine="540"/>
        <w:jc w:val="both"/>
      </w:pPr>
      <w:r>
        <w:t>2) порядок оплаты выкупаемых земельных участков.</w:t>
      </w:r>
    </w:p>
    <w:p w:rsidR="00E84318" w:rsidRDefault="00E84318">
      <w:pPr>
        <w:pStyle w:val="ConsPlusNormal"/>
        <w:spacing w:before="220"/>
        <w:ind w:firstLine="540"/>
        <w:jc w:val="both"/>
      </w:pPr>
      <w:r>
        <w:t>2. Выкупная цена, рассчитываемая в процентах от кадастровой стоимости земельного участка, определяется по следующей формуле:</w:t>
      </w:r>
    </w:p>
    <w:p w:rsidR="00E84318" w:rsidRDefault="00E84318">
      <w:pPr>
        <w:pStyle w:val="ConsPlusNormal"/>
      </w:pPr>
    </w:p>
    <w:p w:rsidR="00E84318" w:rsidRDefault="00E84318">
      <w:pPr>
        <w:pStyle w:val="ConsPlusNormal"/>
        <w:ind w:firstLine="540"/>
        <w:jc w:val="both"/>
      </w:pPr>
      <w:r>
        <w:t>ВЦ = КС x %, где:</w:t>
      </w:r>
    </w:p>
    <w:p w:rsidR="00E84318" w:rsidRDefault="00E84318">
      <w:pPr>
        <w:pStyle w:val="ConsPlusNormal"/>
      </w:pPr>
    </w:p>
    <w:p w:rsidR="00E84318" w:rsidRDefault="00E84318">
      <w:pPr>
        <w:pStyle w:val="ConsPlusNormal"/>
        <w:ind w:firstLine="540"/>
        <w:jc w:val="both"/>
      </w:pPr>
      <w:r>
        <w:lastRenderedPageBreak/>
        <w:t>ВЦ - выкупная цена земельного участка;</w:t>
      </w:r>
    </w:p>
    <w:p w:rsidR="00E84318" w:rsidRDefault="00E84318">
      <w:pPr>
        <w:pStyle w:val="ConsPlusNormal"/>
        <w:spacing w:before="220"/>
        <w:ind w:firstLine="540"/>
        <w:jc w:val="both"/>
      </w:pPr>
      <w:r>
        <w:t>КС - кадастровая стоимость земельного участка;</w:t>
      </w:r>
    </w:p>
    <w:p w:rsidR="00E84318" w:rsidRDefault="00E84318">
      <w:pPr>
        <w:pStyle w:val="ConsPlusNormal"/>
        <w:spacing w:before="220"/>
        <w:ind w:firstLine="540"/>
        <w:jc w:val="both"/>
      </w:pPr>
      <w:r>
        <w:t>% - процент выкупной цены земельного участка.</w:t>
      </w:r>
    </w:p>
    <w:p w:rsidR="00E84318" w:rsidRDefault="00E84318">
      <w:pPr>
        <w:pStyle w:val="ConsPlusNormal"/>
      </w:pPr>
    </w:p>
    <w:p w:rsidR="00E84318" w:rsidRDefault="00E84318">
      <w:pPr>
        <w:pStyle w:val="ConsPlusTitle"/>
        <w:jc w:val="center"/>
        <w:outlineLvl w:val="1"/>
      </w:pPr>
      <w:r>
        <w:t>РАЗМЕР ПРОЦЕНТОВ ВЫКУПНОЙ ЦЕНЫ ЗЕМЕЛЬНЫХ УЧАСТКОВ,</w:t>
      </w:r>
    </w:p>
    <w:p w:rsidR="00E84318" w:rsidRDefault="00E84318">
      <w:pPr>
        <w:pStyle w:val="ConsPlusTitle"/>
        <w:jc w:val="center"/>
      </w:pPr>
      <w:r>
        <w:t>НАХОДЯЩИХСЯ В ГОСУДАРСТВЕННОЙ СОБСТВЕННОСТИ</w:t>
      </w:r>
    </w:p>
    <w:p w:rsidR="00E84318" w:rsidRDefault="00E84318">
      <w:pPr>
        <w:pStyle w:val="ConsPlusTitle"/>
        <w:jc w:val="center"/>
      </w:pPr>
      <w:r>
        <w:t>СВЕРДЛОВСКОЙ ОБЛАСТИ, ИЛИ ЗЕМЕЛЬНЫХ УЧАСТКОВ,</w:t>
      </w:r>
    </w:p>
    <w:p w:rsidR="00E84318" w:rsidRDefault="00E84318">
      <w:pPr>
        <w:pStyle w:val="ConsPlusTitle"/>
        <w:jc w:val="center"/>
      </w:pPr>
      <w:r>
        <w:t>ГОСУДАРСТВЕННАЯ СОБСТВЕННОСТЬ НА КОТОРЫЕ НЕ РАЗГРАНИЧЕНА,</w:t>
      </w:r>
    </w:p>
    <w:p w:rsidR="00E84318" w:rsidRDefault="00E84318">
      <w:pPr>
        <w:pStyle w:val="ConsPlusTitle"/>
        <w:jc w:val="center"/>
      </w:pPr>
      <w:r>
        <w:t>ПО МУНИЦИПАЛЬНЫМ ОБРАЗОВАНИЯМ, РАСПОЛОЖЕННЫМ НА ТЕРРИТОРИИ</w:t>
      </w:r>
    </w:p>
    <w:p w:rsidR="00E84318" w:rsidRDefault="00E84318">
      <w:pPr>
        <w:pStyle w:val="ConsPlusTitle"/>
        <w:jc w:val="center"/>
      </w:pPr>
      <w:r>
        <w:t>СВЕРДЛОВСКОЙ ОБЛАСТИ</w:t>
      </w:r>
    </w:p>
    <w:p w:rsidR="00E84318" w:rsidRDefault="00E84318">
      <w:pPr>
        <w:pStyle w:val="ConsPlusNormal"/>
        <w:jc w:val="center"/>
      </w:pPr>
      <w:r>
        <w:t xml:space="preserve">(в ред. </w:t>
      </w:r>
      <w:hyperlink r:id="rId26" w:history="1">
        <w:r>
          <w:rPr>
            <w:color w:val="0000FF"/>
          </w:rPr>
          <w:t>Постановления</w:t>
        </w:r>
      </w:hyperlink>
      <w:r>
        <w:t xml:space="preserve"> Правительства Свердловской области</w:t>
      </w:r>
    </w:p>
    <w:p w:rsidR="00E84318" w:rsidRDefault="00E84318">
      <w:pPr>
        <w:pStyle w:val="ConsPlusNormal"/>
        <w:jc w:val="center"/>
      </w:pPr>
      <w:r>
        <w:t>от 13.08.2020 N 542-ПП)</w:t>
      </w:r>
    </w:p>
    <w:p w:rsidR="00E84318" w:rsidRDefault="00E84318">
      <w:pPr>
        <w:pStyle w:val="ConsPlusNormal"/>
      </w:pPr>
    </w:p>
    <w:p w:rsidR="00E84318" w:rsidRDefault="00E84318">
      <w:pPr>
        <w:sectPr w:rsidR="00E84318" w:rsidSect="00C24B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91"/>
        <w:gridCol w:w="2154"/>
        <w:gridCol w:w="1361"/>
      </w:tblGrid>
      <w:tr w:rsidR="00E84318">
        <w:tc>
          <w:tcPr>
            <w:tcW w:w="10091" w:type="dxa"/>
          </w:tcPr>
          <w:p w:rsidR="00E84318" w:rsidRDefault="00E84318">
            <w:pPr>
              <w:pStyle w:val="ConsPlusNormal"/>
              <w:jc w:val="center"/>
            </w:pPr>
            <w:r>
              <w:lastRenderedPageBreak/>
              <w:t>Наименование муниципального образования</w:t>
            </w:r>
          </w:p>
        </w:tc>
        <w:tc>
          <w:tcPr>
            <w:tcW w:w="2154" w:type="dxa"/>
          </w:tcPr>
          <w:p w:rsidR="00E84318" w:rsidRDefault="00E84318">
            <w:pPr>
              <w:pStyle w:val="ConsPlusNormal"/>
              <w:jc w:val="center"/>
            </w:pPr>
            <w:r>
              <w:t xml:space="preserve">Категории собственников зданий, строений, сооружений </w:t>
            </w:r>
            <w:hyperlink w:anchor="P106" w:history="1">
              <w:r>
                <w:rPr>
                  <w:color w:val="0000FF"/>
                </w:rPr>
                <w:t>&lt;*&gt;</w:t>
              </w:r>
            </w:hyperlink>
          </w:p>
        </w:tc>
        <w:tc>
          <w:tcPr>
            <w:tcW w:w="1361" w:type="dxa"/>
          </w:tcPr>
          <w:p w:rsidR="00E84318" w:rsidRDefault="00E84318">
            <w:pPr>
              <w:pStyle w:val="ConsPlusNormal"/>
              <w:jc w:val="center"/>
            </w:pPr>
            <w:r>
              <w:t>% (процент выкупной цены)</w:t>
            </w:r>
          </w:p>
        </w:tc>
      </w:tr>
      <w:tr w:rsidR="00E84318">
        <w:tc>
          <w:tcPr>
            <w:tcW w:w="10091" w:type="dxa"/>
          </w:tcPr>
          <w:p w:rsidR="00E84318" w:rsidRDefault="00E84318">
            <w:pPr>
              <w:pStyle w:val="ConsPlusNormal"/>
              <w:jc w:val="center"/>
            </w:pPr>
            <w:r>
              <w:t>1</w:t>
            </w:r>
          </w:p>
        </w:tc>
        <w:tc>
          <w:tcPr>
            <w:tcW w:w="2154" w:type="dxa"/>
          </w:tcPr>
          <w:p w:rsidR="00E84318" w:rsidRDefault="00E84318">
            <w:pPr>
              <w:pStyle w:val="ConsPlusNormal"/>
              <w:jc w:val="center"/>
            </w:pPr>
            <w:r>
              <w:t>2</w:t>
            </w:r>
          </w:p>
        </w:tc>
        <w:tc>
          <w:tcPr>
            <w:tcW w:w="1361" w:type="dxa"/>
          </w:tcPr>
          <w:p w:rsidR="00E84318" w:rsidRDefault="00E84318">
            <w:pPr>
              <w:pStyle w:val="ConsPlusNormal"/>
              <w:jc w:val="center"/>
            </w:pPr>
            <w:r>
              <w:t>3</w:t>
            </w:r>
          </w:p>
        </w:tc>
      </w:tr>
      <w:tr w:rsidR="00E84318">
        <w:tc>
          <w:tcPr>
            <w:tcW w:w="10091" w:type="dxa"/>
            <w:vMerge w:val="restart"/>
            <w:tcBorders>
              <w:bottom w:val="nil"/>
            </w:tcBorders>
          </w:tcPr>
          <w:p w:rsidR="00E84318" w:rsidRDefault="00E84318">
            <w:pPr>
              <w:pStyle w:val="ConsPlusNormal"/>
            </w:pPr>
            <w:r>
              <w:t xml:space="preserve">Муниципальное образование </w:t>
            </w:r>
            <w:proofErr w:type="spellStart"/>
            <w:r>
              <w:t>Алапаевское</w:t>
            </w:r>
            <w:proofErr w:type="spellEnd"/>
            <w:r>
              <w:t xml:space="preserve">, Артинский городской округ, Ачитский городской округ, </w:t>
            </w:r>
            <w:proofErr w:type="spellStart"/>
            <w:r>
              <w:t>Байкаловский</w:t>
            </w:r>
            <w:proofErr w:type="spellEnd"/>
            <w:r>
              <w:t xml:space="preserve"> муниципальный район, Белоярский городской округ, городской округ Верхотурский, </w:t>
            </w:r>
            <w:proofErr w:type="spellStart"/>
            <w:r>
              <w:t>Гаринский</w:t>
            </w:r>
            <w:proofErr w:type="spellEnd"/>
            <w:r>
              <w:t xml:space="preserve"> городской округ, </w:t>
            </w:r>
            <w:proofErr w:type="spellStart"/>
            <w:r>
              <w:t>Ирбитское</w:t>
            </w:r>
            <w:proofErr w:type="spellEnd"/>
            <w:r>
              <w:t xml:space="preserve"> муниципальное образование, Каменский городской округ, Камышловский муниципальный район, Муниципальное образование Красноуфимский округ, </w:t>
            </w:r>
            <w:proofErr w:type="spellStart"/>
            <w:r>
              <w:t>Горноуральский</w:t>
            </w:r>
            <w:proofErr w:type="spellEnd"/>
            <w:r>
              <w:t xml:space="preserve"> городской округ, </w:t>
            </w:r>
            <w:proofErr w:type="spellStart"/>
            <w:r>
              <w:t>Таборинский</w:t>
            </w:r>
            <w:proofErr w:type="spellEnd"/>
            <w:r>
              <w:t xml:space="preserve"> муниципальный район, Тавдинский городской округ, Талицкий городской округ, Тугулымский городской округ, </w:t>
            </w:r>
            <w:proofErr w:type="spellStart"/>
            <w:r>
              <w:t>Шалинский</w:t>
            </w:r>
            <w:proofErr w:type="spellEnd"/>
            <w:r>
              <w:t xml:space="preserve"> городской округ, Городской округ Верхняя Тура, </w:t>
            </w:r>
            <w:proofErr w:type="spellStart"/>
            <w:r>
              <w:t>Волчанский</w:t>
            </w:r>
            <w:proofErr w:type="spellEnd"/>
            <w:r>
              <w:t xml:space="preserve"> городской округ, городской округ Дегтярск, городской округ Карпинск, </w:t>
            </w:r>
            <w:proofErr w:type="spellStart"/>
            <w:r>
              <w:t>Бисертский</w:t>
            </w:r>
            <w:proofErr w:type="spellEnd"/>
            <w:r>
              <w:t xml:space="preserve"> городской округ, городской округ Верхнее Дуброво, городской округ Верх-Нейвинский, Малышевский городской округ, городской округ </w:t>
            </w:r>
            <w:proofErr w:type="spellStart"/>
            <w:r>
              <w:t>Рефтинский</w:t>
            </w:r>
            <w:proofErr w:type="spellEnd"/>
            <w:r>
              <w:t xml:space="preserve">, городской округ Пелым, городской округ ЗАТО Свободный, </w:t>
            </w:r>
            <w:proofErr w:type="spellStart"/>
            <w:r>
              <w:t>Сосьвинский</w:t>
            </w:r>
            <w:proofErr w:type="spellEnd"/>
            <w:r>
              <w:t xml:space="preserve"> городской округ, городской округ Староуткинск, муниципальное образование "поселок Уральский"</w:t>
            </w:r>
          </w:p>
        </w:tc>
        <w:tc>
          <w:tcPr>
            <w:tcW w:w="2154" w:type="dxa"/>
          </w:tcPr>
          <w:p w:rsidR="00E84318" w:rsidRDefault="00E84318">
            <w:pPr>
              <w:pStyle w:val="ConsPlusNormal"/>
            </w:pPr>
            <w:r>
              <w:t>категория 1</w:t>
            </w:r>
          </w:p>
        </w:tc>
        <w:tc>
          <w:tcPr>
            <w:tcW w:w="1361" w:type="dxa"/>
          </w:tcPr>
          <w:p w:rsidR="00E84318" w:rsidRDefault="00E84318">
            <w:pPr>
              <w:pStyle w:val="ConsPlusNormal"/>
              <w:jc w:val="center"/>
            </w:pPr>
            <w:r>
              <w:t>6,0</w:t>
            </w:r>
          </w:p>
        </w:tc>
      </w:tr>
      <w:tr w:rsidR="00E84318">
        <w:tblPrEx>
          <w:tblBorders>
            <w:insideH w:val="nil"/>
          </w:tblBorders>
        </w:tblPrEx>
        <w:tc>
          <w:tcPr>
            <w:tcW w:w="10091" w:type="dxa"/>
            <w:vMerge/>
            <w:tcBorders>
              <w:bottom w:val="nil"/>
            </w:tcBorders>
          </w:tcPr>
          <w:p w:rsidR="00E84318" w:rsidRDefault="00E84318"/>
        </w:tc>
        <w:tc>
          <w:tcPr>
            <w:tcW w:w="2154" w:type="dxa"/>
            <w:tcBorders>
              <w:bottom w:val="nil"/>
            </w:tcBorders>
          </w:tcPr>
          <w:p w:rsidR="00E84318" w:rsidRDefault="00E84318">
            <w:pPr>
              <w:pStyle w:val="ConsPlusNormal"/>
            </w:pPr>
            <w:r>
              <w:t>категория 2</w:t>
            </w:r>
          </w:p>
        </w:tc>
        <w:tc>
          <w:tcPr>
            <w:tcW w:w="1361" w:type="dxa"/>
            <w:tcBorders>
              <w:bottom w:val="nil"/>
            </w:tcBorders>
          </w:tcPr>
          <w:p w:rsidR="00E84318" w:rsidRDefault="00E84318">
            <w:pPr>
              <w:pStyle w:val="ConsPlusNormal"/>
              <w:jc w:val="center"/>
            </w:pPr>
            <w:r>
              <w:t>0,9</w:t>
            </w:r>
          </w:p>
        </w:tc>
      </w:tr>
      <w:tr w:rsidR="00E84318">
        <w:tblPrEx>
          <w:tblBorders>
            <w:insideH w:val="nil"/>
          </w:tblBorders>
        </w:tblPrEx>
        <w:tc>
          <w:tcPr>
            <w:tcW w:w="13606" w:type="dxa"/>
            <w:gridSpan w:val="3"/>
            <w:tcBorders>
              <w:top w:val="nil"/>
            </w:tcBorders>
          </w:tcPr>
          <w:p w:rsidR="00E84318" w:rsidRDefault="00E84318">
            <w:pPr>
              <w:pStyle w:val="ConsPlusNormal"/>
              <w:jc w:val="both"/>
            </w:pPr>
            <w:r>
              <w:t xml:space="preserve">(в ред. </w:t>
            </w:r>
            <w:hyperlink r:id="rId27" w:history="1">
              <w:r>
                <w:rPr>
                  <w:color w:val="0000FF"/>
                </w:rPr>
                <w:t>Постановления</w:t>
              </w:r>
            </w:hyperlink>
            <w:r>
              <w:t xml:space="preserve"> Правительства Свердловской области от 19.02.2014 N 99-ПП)</w:t>
            </w:r>
          </w:p>
        </w:tc>
      </w:tr>
      <w:tr w:rsidR="00E84318">
        <w:tc>
          <w:tcPr>
            <w:tcW w:w="10091" w:type="dxa"/>
            <w:vMerge w:val="restart"/>
          </w:tcPr>
          <w:p w:rsidR="00E84318" w:rsidRDefault="00E84318">
            <w:pPr>
              <w:pStyle w:val="ConsPlusNormal"/>
            </w:pPr>
            <w:r>
              <w:t xml:space="preserve">Артемовский городской округ, городской округ Богданович, Верхнесалдинский городской округ, Невьянский городской округ, </w:t>
            </w:r>
            <w:proofErr w:type="spellStart"/>
            <w:r>
              <w:t>Нижнетуринский</w:t>
            </w:r>
            <w:proofErr w:type="spellEnd"/>
            <w:r>
              <w:t xml:space="preserve"> городской округ, </w:t>
            </w:r>
            <w:proofErr w:type="spellStart"/>
            <w:r>
              <w:t>Новолялинский</w:t>
            </w:r>
            <w:proofErr w:type="spellEnd"/>
            <w:r>
              <w:t xml:space="preserve"> городской округ, </w:t>
            </w:r>
            <w:proofErr w:type="spellStart"/>
            <w:r>
              <w:t>Пышминский</w:t>
            </w:r>
            <w:proofErr w:type="spellEnd"/>
            <w:r>
              <w:t xml:space="preserve"> городской округ, городской округ Ревда, </w:t>
            </w:r>
            <w:proofErr w:type="spellStart"/>
            <w:r>
              <w:t>Режевской</w:t>
            </w:r>
            <w:proofErr w:type="spellEnd"/>
            <w:r>
              <w:t xml:space="preserve"> городской округ, </w:t>
            </w:r>
            <w:proofErr w:type="spellStart"/>
            <w:r>
              <w:t>Слободо</w:t>
            </w:r>
            <w:proofErr w:type="spellEnd"/>
            <w:r>
              <w:t xml:space="preserve">-Туринский муниципальный район, Сысертский городской округ, Туринский городской округ, Муниципальное образование город Алапаевск, Березовский городской округ, городской округ Верхний Тагил, городской округ Заречный, </w:t>
            </w:r>
            <w:proofErr w:type="spellStart"/>
            <w:r>
              <w:t>Ивдельский</w:t>
            </w:r>
            <w:proofErr w:type="spellEnd"/>
            <w:r>
              <w:t xml:space="preserve"> городской округ, Муниципальное образование город Ирбит, Камышловский городской округ, Качканарский городской округ, Кировградский городской округ, городской округ Красноуральск, Кушвинский городской округ, городской округ Нижняя Салда, Полевской городской округ, городской округ Среднеуральск</w:t>
            </w:r>
          </w:p>
        </w:tc>
        <w:tc>
          <w:tcPr>
            <w:tcW w:w="2154" w:type="dxa"/>
          </w:tcPr>
          <w:p w:rsidR="00E84318" w:rsidRDefault="00E84318">
            <w:pPr>
              <w:pStyle w:val="ConsPlusNormal"/>
            </w:pPr>
            <w:r>
              <w:t>категория 1</w:t>
            </w:r>
          </w:p>
        </w:tc>
        <w:tc>
          <w:tcPr>
            <w:tcW w:w="1361" w:type="dxa"/>
          </w:tcPr>
          <w:p w:rsidR="00E84318" w:rsidRDefault="00E84318">
            <w:pPr>
              <w:pStyle w:val="ConsPlusNormal"/>
              <w:jc w:val="center"/>
            </w:pPr>
            <w:r>
              <w:t>7,0</w:t>
            </w:r>
          </w:p>
        </w:tc>
      </w:tr>
      <w:tr w:rsidR="00E84318">
        <w:tc>
          <w:tcPr>
            <w:tcW w:w="10091" w:type="dxa"/>
            <w:vMerge/>
          </w:tcPr>
          <w:p w:rsidR="00E84318" w:rsidRDefault="00E84318"/>
        </w:tc>
        <w:tc>
          <w:tcPr>
            <w:tcW w:w="2154" w:type="dxa"/>
          </w:tcPr>
          <w:p w:rsidR="00E84318" w:rsidRDefault="00E84318">
            <w:pPr>
              <w:pStyle w:val="ConsPlusNormal"/>
            </w:pPr>
            <w:r>
              <w:t>категория 2</w:t>
            </w:r>
          </w:p>
        </w:tc>
        <w:tc>
          <w:tcPr>
            <w:tcW w:w="1361" w:type="dxa"/>
          </w:tcPr>
          <w:p w:rsidR="00E84318" w:rsidRDefault="00E84318">
            <w:pPr>
              <w:pStyle w:val="ConsPlusNormal"/>
              <w:jc w:val="center"/>
            </w:pPr>
            <w:r>
              <w:t>0,9</w:t>
            </w:r>
          </w:p>
        </w:tc>
      </w:tr>
      <w:tr w:rsidR="00E84318">
        <w:tc>
          <w:tcPr>
            <w:tcW w:w="10091" w:type="dxa"/>
            <w:vMerge w:val="restart"/>
            <w:tcBorders>
              <w:bottom w:val="nil"/>
            </w:tcBorders>
          </w:tcPr>
          <w:p w:rsidR="00E84318" w:rsidRDefault="00E84318">
            <w:pPr>
              <w:pStyle w:val="ConsPlusNormal"/>
            </w:pPr>
            <w:proofErr w:type="spellStart"/>
            <w:r>
              <w:t>Арамильский</w:t>
            </w:r>
            <w:proofErr w:type="spellEnd"/>
            <w:r>
              <w:t xml:space="preserve"> городской округ, Асбестовский городской округ, городской округ Верхняя Пышма, Каменск-Уральский городской округ Свердловской области, городской округ Краснотурьинск, городской </w:t>
            </w:r>
            <w:r>
              <w:lastRenderedPageBreak/>
              <w:t xml:space="preserve">округ Красноуфимск, "Городской округ "Город Лесной", Нижнесергинский муниципальный район, город Нижний Тагил, </w:t>
            </w:r>
            <w:proofErr w:type="spellStart"/>
            <w:r>
              <w:t>Новоуральский</w:t>
            </w:r>
            <w:proofErr w:type="spellEnd"/>
            <w:r>
              <w:t xml:space="preserve"> городской округ, </w:t>
            </w:r>
            <w:proofErr w:type="spellStart"/>
            <w:r>
              <w:t>Североуральский</w:t>
            </w:r>
            <w:proofErr w:type="spellEnd"/>
            <w:r>
              <w:t xml:space="preserve"> городской округ, городской округ Первоуральск, </w:t>
            </w:r>
            <w:proofErr w:type="spellStart"/>
            <w:r>
              <w:t>Серовский</w:t>
            </w:r>
            <w:proofErr w:type="spellEnd"/>
            <w:r>
              <w:t xml:space="preserve"> городской округ, городской округ Сухой Лог</w:t>
            </w:r>
          </w:p>
        </w:tc>
        <w:tc>
          <w:tcPr>
            <w:tcW w:w="2154" w:type="dxa"/>
          </w:tcPr>
          <w:p w:rsidR="00E84318" w:rsidRDefault="00E84318">
            <w:pPr>
              <w:pStyle w:val="ConsPlusNormal"/>
            </w:pPr>
            <w:r>
              <w:lastRenderedPageBreak/>
              <w:t>категория 1</w:t>
            </w:r>
          </w:p>
        </w:tc>
        <w:tc>
          <w:tcPr>
            <w:tcW w:w="1361" w:type="dxa"/>
          </w:tcPr>
          <w:p w:rsidR="00E84318" w:rsidRDefault="00E84318">
            <w:pPr>
              <w:pStyle w:val="ConsPlusNormal"/>
              <w:jc w:val="center"/>
            </w:pPr>
            <w:r>
              <w:t>8,5</w:t>
            </w:r>
          </w:p>
        </w:tc>
      </w:tr>
      <w:tr w:rsidR="00E84318">
        <w:tc>
          <w:tcPr>
            <w:tcW w:w="10091" w:type="dxa"/>
            <w:vMerge/>
            <w:tcBorders>
              <w:bottom w:val="nil"/>
            </w:tcBorders>
          </w:tcPr>
          <w:p w:rsidR="00E84318" w:rsidRDefault="00E84318"/>
        </w:tc>
        <w:tc>
          <w:tcPr>
            <w:tcW w:w="2154" w:type="dxa"/>
          </w:tcPr>
          <w:p w:rsidR="00E84318" w:rsidRDefault="00E84318">
            <w:pPr>
              <w:pStyle w:val="ConsPlusNormal"/>
            </w:pPr>
            <w:r>
              <w:t>категория 2</w:t>
            </w:r>
          </w:p>
        </w:tc>
        <w:tc>
          <w:tcPr>
            <w:tcW w:w="1361" w:type="dxa"/>
          </w:tcPr>
          <w:p w:rsidR="00E84318" w:rsidRDefault="00E84318">
            <w:pPr>
              <w:pStyle w:val="ConsPlusNormal"/>
              <w:jc w:val="center"/>
            </w:pPr>
            <w:r>
              <w:t>0,9</w:t>
            </w:r>
          </w:p>
        </w:tc>
      </w:tr>
      <w:tr w:rsidR="00E84318">
        <w:tblPrEx>
          <w:tblBorders>
            <w:insideH w:val="nil"/>
          </w:tblBorders>
        </w:tblPrEx>
        <w:tc>
          <w:tcPr>
            <w:tcW w:w="10091" w:type="dxa"/>
            <w:vMerge/>
            <w:tcBorders>
              <w:bottom w:val="nil"/>
            </w:tcBorders>
          </w:tcPr>
          <w:p w:rsidR="00E84318" w:rsidRDefault="00E84318"/>
        </w:tc>
        <w:tc>
          <w:tcPr>
            <w:tcW w:w="2154" w:type="dxa"/>
            <w:tcBorders>
              <w:bottom w:val="nil"/>
            </w:tcBorders>
          </w:tcPr>
          <w:p w:rsidR="00E84318" w:rsidRDefault="00E84318">
            <w:pPr>
              <w:pStyle w:val="ConsPlusNormal"/>
            </w:pPr>
          </w:p>
        </w:tc>
        <w:tc>
          <w:tcPr>
            <w:tcW w:w="1361" w:type="dxa"/>
            <w:tcBorders>
              <w:bottom w:val="nil"/>
            </w:tcBorders>
          </w:tcPr>
          <w:p w:rsidR="00E84318" w:rsidRDefault="00E84318">
            <w:pPr>
              <w:pStyle w:val="ConsPlusNormal"/>
            </w:pPr>
          </w:p>
        </w:tc>
      </w:tr>
      <w:tr w:rsidR="00E84318">
        <w:tblPrEx>
          <w:tblBorders>
            <w:insideH w:val="nil"/>
          </w:tblBorders>
        </w:tblPrEx>
        <w:tc>
          <w:tcPr>
            <w:tcW w:w="13606" w:type="dxa"/>
            <w:gridSpan w:val="3"/>
            <w:tcBorders>
              <w:top w:val="nil"/>
            </w:tcBorders>
          </w:tcPr>
          <w:p w:rsidR="00E84318" w:rsidRDefault="00E84318">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13.08.2020 N 542-ПП)</w:t>
            </w:r>
          </w:p>
        </w:tc>
      </w:tr>
      <w:tr w:rsidR="00E84318">
        <w:tc>
          <w:tcPr>
            <w:tcW w:w="10091" w:type="dxa"/>
            <w:vMerge w:val="restart"/>
          </w:tcPr>
          <w:p w:rsidR="00E84318" w:rsidRDefault="00E84318">
            <w:pPr>
              <w:pStyle w:val="ConsPlusNormal"/>
            </w:pPr>
            <w:r>
              <w:t>Муниципальное образование "город Екатеринбург"</w:t>
            </w:r>
          </w:p>
        </w:tc>
        <w:tc>
          <w:tcPr>
            <w:tcW w:w="2154" w:type="dxa"/>
          </w:tcPr>
          <w:p w:rsidR="00E84318" w:rsidRDefault="00E84318">
            <w:pPr>
              <w:pStyle w:val="ConsPlusNormal"/>
            </w:pPr>
            <w:r>
              <w:t>категория 1</w:t>
            </w:r>
          </w:p>
        </w:tc>
        <w:tc>
          <w:tcPr>
            <w:tcW w:w="1361" w:type="dxa"/>
          </w:tcPr>
          <w:p w:rsidR="00E84318" w:rsidRDefault="00E84318">
            <w:pPr>
              <w:pStyle w:val="ConsPlusNormal"/>
              <w:jc w:val="center"/>
            </w:pPr>
            <w:r>
              <w:t>15,0</w:t>
            </w:r>
          </w:p>
        </w:tc>
      </w:tr>
      <w:tr w:rsidR="00E84318">
        <w:tc>
          <w:tcPr>
            <w:tcW w:w="10091" w:type="dxa"/>
            <w:vMerge/>
          </w:tcPr>
          <w:p w:rsidR="00E84318" w:rsidRDefault="00E84318"/>
        </w:tc>
        <w:tc>
          <w:tcPr>
            <w:tcW w:w="2154" w:type="dxa"/>
          </w:tcPr>
          <w:p w:rsidR="00E84318" w:rsidRDefault="00E84318">
            <w:pPr>
              <w:pStyle w:val="ConsPlusNormal"/>
            </w:pPr>
            <w:r>
              <w:t>категория 2</w:t>
            </w:r>
          </w:p>
        </w:tc>
        <w:tc>
          <w:tcPr>
            <w:tcW w:w="1361" w:type="dxa"/>
          </w:tcPr>
          <w:p w:rsidR="00E84318" w:rsidRDefault="00E84318">
            <w:pPr>
              <w:pStyle w:val="ConsPlusNormal"/>
              <w:jc w:val="center"/>
            </w:pPr>
            <w:r>
              <w:t>1,5</w:t>
            </w:r>
          </w:p>
        </w:tc>
      </w:tr>
    </w:tbl>
    <w:p w:rsidR="00E84318" w:rsidRDefault="00E84318">
      <w:pPr>
        <w:sectPr w:rsidR="00E84318">
          <w:pgSz w:w="16838" w:h="11905" w:orient="landscape"/>
          <w:pgMar w:top="1701" w:right="1134" w:bottom="850" w:left="1134" w:header="0" w:footer="0" w:gutter="0"/>
          <w:cols w:space="720"/>
        </w:sectPr>
      </w:pPr>
    </w:p>
    <w:p w:rsidR="00E84318" w:rsidRDefault="00E84318">
      <w:pPr>
        <w:pStyle w:val="ConsPlusNormal"/>
      </w:pPr>
    </w:p>
    <w:p w:rsidR="00E84318" w:rsidRDefault="00E84318">
      <w:pPr>
        <w:pStyle w:val="ConsPlusNormal"/>
        <w:ind w:firstLine="540"/>
        <w:jc w:val="both"/>
      </w:pPr>
      <w:r>
        <w:t>--------------------------------</w:t>
      </w:r>
    </w:p>
    <w:p w:rsidR="00E84318" w:rsidRDefault="00E84318">
      <w:pPr>
        <w:pStyle w:val="ConsPlusNormal"/>
        <w:spacing w:before="220"/>
        <w:ind w:firstLine="540"/>
        <w:jc w:val="both"/>
      </w:pPr>
      <w:bookmarkStart w:id="1" w:name="P106"/>
      <w:bookmarkEnd w:id="1"/>
      <w:r>
        <w:t>&lt;*&gt; Категории собственников зданий, строений, сооружений включают в себя:</w:t>
      </w:r>
    </w:p>
    <w:p w:rsidR="00E84318" w:rsidRDefault="00E84318">
      <w:pPr>
        <w:pStyle w:val="ConsPlusNormal"/>
        <w:spacing w:before="220"/>
        <w:ind w:firstLine="540"/>
        <w:jc w:val="both"/>
      </w:pPr>
      <w:r>
        <w:t>1) категория 1 - юридические лица, индивидуальные предприниматели и граждане, за исключением граждан при предоставлении им земельных участков, занятых:</w:t>
      </w:r>
    </w:p>
    <w:p w:rsidR="00E84318" w:rsidRDefault="00E84318">
      <w:pPr>
        <w:pStyle w:val="ConsPlusNormal"/>
        <w:spacing w:before="220"/>
        <w:ind w:firstLine="540"/>
        <w:jc w:val="both"/>
      </w:pPr>
      <w:r>
        <w:t>индивидуальным жилищным фондом;</w:t>
      </w:r>
    </w:p>
    <w:p w:rsidR="00E84318" w:rsidRDefault="00E84318">
      <w:pPr>
        <w:pStyle w:val="ConsPlusNormal"/>
        <w:spacing w:before="220"/>
        <w:ind w:firstLine="540"/>
        <w:jc w:val="both"/>
      </w:pPr>
      <w:r>
        <w:t>личным подсобным хозяйством;</w:t>
      </w:r>
    </w:p>
    <w:p w:rsidR="00E84318" w:rsidRDefault="00E84318">
      <w:pPr>
        <w:pStyle w:val="ConsPlusNormal"/>
        <w:spacing w:before="220"/>
        <w:ind w:firstLine="540"/>
        <w:jc w:val="both"/>
      </w:pPr>
      <w:r>
        <w:t>индивидуальными гаражами;</w:t>
      </w:r>
    </w:p>
    <w:p w:rsidR="00E84318" w:rsidRDefault="00E84318">
      <w:pPr>
        <w:pStyle w:val="ConsPlusNormal"/>
        <w:spacing w:before="220"/>
        <w:ind w:firstLine="540"/>
        <w:jc w:val="both"/>
      </w:pPr>
      <w:r>
        <w:t xml:space="preserve">домами, жилыми строениями, созданными на земельных участках, предоставленных для ведения садоводства, права на которые зарегистрированы гражданами в соответствии с Федеральным </w:t>
      </w:r>
      <w:hyperlink r:id="rId29" w:history="1">
        <w:r>
          <w:rPr>
            <w:color w:val="0000FF"/>
          </w:rPr>
          <w:t>законом</w:t>
        </w:r>
      </w:hyperlink>
      <w:r>
        <w:t xml:space="preserve"> от 13 июля 2015 года N 218-ФЗ "О государственной регистрации недвижимости";</w:t>
      </w:r>
    </w:p>
    <w:p w:rsidR="00E84318" w:rsidRDefault="00E84318">
      <w:pPr>
        <w:pStyle w:val="ConsPlusNormal"/>
        <w:jc w:val="both"/>
      </w:pPr>
      <w:r>
        <w:t xml:space="preserve">(в ред. </w:t>
      </w:r>
      <w:hyperlink r:id="rId30" w:history="1">
        <w:r>
          <w:rPr>
            <w:color w:val="0000FF"/>
          </w:rPr>
          <w:t>Постановления</w:t>
        </w:r>
      </w:hyperlink>
      <w:r>
        <w:t xml:space="preserve"> Правительства Свердловской области от 26.12.2018 N 947-ПП)</w:t>
      </w:r>
    </w:p>
    <w:p w:rsidR="00E84318" w:rsidRDefault="00E84318">
      <w:pPr>
        <w:pStyle w:val="ConsPlusNormal"/>
        <w:spacing w:before="220"/>
        <w:ind w:firstLine="540"/>
        <w:jc w:val="both"/>
      </w:pPr>
      <w:r>
        <w:t>2) категория 2 - граждане при предоставлении им земельных участков, занятых:</w:t>
      </w:r>
    </w:p>
    <w:p w:rsidR="00E84318" w:rsidRDefault="00E84318">
      <w:pPr>
        <w:pStyle w:val="ConsPlusNormal"/>
        <w:spacing w:before="220"/>
        <w:ind w:firstLine="540"/>
        <w:jc w:val="both"/>
      </w:pPr>
      <w:r>
        <w:t>индивидуальным жилищным фондом;</w:t>
      </w:r>
    </w:p>
    <w:p w:rsidR="00E84318" w:rsidRDefault="00E84318">
      <w:pPr>
        <w:pStyle w:val="ConsPlusNormal"/>
        <w:spacing w:before="220"/>
        <w:ind w:firstLine="540"/>
        <w:jc w:val="both"/>
      </w:pPr>
      <w:r>
        <w:t>личным подсобным хозяйством;</w:t>
      </w:r>
    </w:p>
    <w:p w:rsidR="00E84318" w:rsidRDefault="00E84318">
      <w:pPr>
        <w:pStyle w:val="ConsPlusNormal"/>
        <w:spacing w:before="220"/>
        <w:ind w:firstLine="540"/>
        <w:jc w:val="both"/>
      </w:pPr>
      <w:r>
        <w:t>индивидуальными гаражами;</w:t>
      </w:r>
    </w:p>
    <w:p w:rsidR="00E84318" w:rsidRDefault="00E84318">
      <w:pPr>
        <w:pStyle w:val="ConsPlusNormal"/>
        <w:spacing w:before="220"/>
        <w:ind w:firstLine="540"/>
        <w:jc w:val="both"/>
      </w:pPr>
      <w:r>
        <w:t xml:space="preserve">домами, жилыми строениями, созданными на земельных участках, предоставленных для ведения садоводства, права на которые зарегистрированы гражданами в соответствии с Федеральным </w:t>
      </w:r>
      <w:hyperlink r:id="rId31" w:history="1">
        <w:r>
          <w:rPr>
            <w:color w:val="0000FF"/>
          </w:rPr>
          <w:t>законом</w:t>
        </w:r>
      </w:hyperlink>
      <w:r>
        <w:t xml:space="preserve"> от 13 июля 2015 года N 218-ФЗ "О государственной регистрации недвижимости".</w:t>
      </w:r>
    </w:p>
    <w:p w:rsidR="00E84318" w:rsidRDefault="00E84318">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26.12.2018 N 947-ПП)</w:t>
      </w:r>
    </w:p>
    <w:p w:rsidR="00E84318" w:rsidRDefault="00E84318">
      <w:pPr>
        <w:pStyle w:val="ConsPlusNormal"/>
        <w:spacing w:before="220"/>
        <w:ind w:firstLine="540"/>
        <w:jc w:val="both"/>
      </w:pPr>
      <w:r>
        <w:t>2-1. Размер выкупной цены для собственников зданий, строений и сооружений, расположенных на земельных участках, которые предоставлены по результатам аукциона для целей индивидуального жилищного строительства, устанавливается равным кадастровой стоимости таких земельных участков в течение пяти лет с даты осуществления государственной регистрации права собственности первого собственника таких зданий, строений и сооружений.</w:t>
      </w:r>
    </w:p>
    <w:p w:rsidR="00E84318" w:rsidRDefault="00E84318">
      <w:pPr>
        <w:pStyle w:val="ConsPlusNormal"/>
        <w:jc w:val="both"/>
      </w:pPr>
      <w:r>
        <w:t xml:space="preserve">(п. 2-1 в ред. </w:t>
      </w:r>
      <w:hyperlink r:id="rId33" w:history="1">
        <w:r>
          <w:rPr>
            <w:color w:val="0000FF"/>
          </w:rPr>
          <w:t>Постановления</w:t>
        </w:r>
      </w:hyperlink>
      <w:r>
        <w:t xml:space="preserve"> Правительства Свердловской области от 30.12.2020 N 1003-ПП)</w:t>
      </w:r>
    </w:p>
    <w:p w:rsidR="00E84318" w:rsidRDefault="00E84318">
      <w:pPr>
        <w:pStyle w:val="ConsPlusNormal"/>
        <w:spacing w:before="220"/>
        <w:ind w:firstLine="540"/>
        <w:jc w:val="both"/>
      </w:pPr>
      <w:r>
        <w:t>3. Оплата земельного участка при его продаже осуществляется путем перечисления денежных средств на счет в Управлении Федерального казначейства по Свердловской области, указанный в договоре купли-продажи земельного участка в соответствии с требованиями бюджетного законодательства.</w:t>
      </w:r>
    </w:p>
    <w:p w:rsidR="00E84318" w:rsidRDefault="00E84318">
      <w:pPr>
        <w:pStyle w:val="ConsPlusNormal"/>
      </w:pPr>
    </w:p>
    <w:p w:rsidR="00E84318" w:rsidRDefault="00E84318">
      <w:pPr>
        <w:pStyle w:val="ConsPlusNormal"/>
      </w:pPr>
    </w:p>
    <w:p w:rsidR="00E84318" w:rsidRDefault="00E84318">
      <w:pPr>
        <w:pStyle w:val="ConsPlusNormal"/>
        <w:pBdr>
          <w:top w:val="single" w:sz="6" w:space="0" w:color="auto"/>
        </w:pBdr>
        <w:spacing w:before="100" w:after="100"/>
        <w:jc w:val="both"/>
        <w:rPr>
          <w:sz w:val="2"/>
          <w:szCs w:val="2"/>
        </w:rPr>
      </w:pPr>
    </w:p>
    <w:p w:rsidR="00036922" w:rsidRDefault="00036922">
      <w:bookmarkStart w:id="2" w:name="_GoBack"/>
      <w:bookmarkEnd w:id="2"/>
    </w:p>
    <w:sectPr w:rsidR="00036922" w:rsidSect="004D32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18"/>
    <w:rsid w:val="00036922"/>
    <w:rsid w:val="00E84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617D4-570B-4C85-844D-73EE3F2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3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1D2A804BE27C9749239CBAB0C666B249E180CDEE36FF5EB5C1BB42CBCC451FE061E8CB7C0A009178264BF4D97F9A74942908CD93A088A52D39784qFi2J" TargetMode="External"/><Relationship Id="rId13" Type="http://schemas.openxmlformats.org/officeDocument/2006/relationships/hyperlink" Target="consultantplus://offline/ref=C961D2A804BE27C9749239CBAB0C666B249E180CDEE36FF5EB5C1BB42CBCC451FE061E8CB7C0A009178264BF4E97F9A74942908CD93A088A52D39784qFi2J" TargetMode="External"/><Relationship Id="rId18" Type="http://schemas.openxmlformats.org/officeDocument/2006/relationships/hyperlink" Target="consultantplus://offline/ref=C961D2A804BE27C9749239CBAB0C666B249E180CD5EF68F3E55E46BE24E5C853F9094189B0D1A009159C64BC569EADF4q0iCJ" TargetMode="External"/><Relationship Id="rId26" Type="http://schemas.openxmlformats.org/officeDocument/2006/relationships/hyperlink" Target="consultantplus://offline/ref=C961D2A804BE27C9749239CBAB0C666B249E180CDEE36FF5EB5C1BB42CBCC451FE061E8CB7C0A009178264BF4097F9A74942908CD93A088A52D39784qFi2J" TargetMode="External"/><Relationship Id="rId3" Type="http://schemas.openxmlformats.org/officeDocument/2006/relationships/webSettings" Target="webSettings.xml"/><Relationship Id="rId21" Type="http://schemas.openxmlformats.org/officeDocument/2006/relationships/hyperlink" Target="consultantplus://offline/ref=C961D2A804BE27C9749239CBAB0C666B249E180CDDEA6AF4E45D1BB42CBCC451FE061E8CB7C0A009178264BF4D97F9A74942908CD93A088A52D39784qFi2J" TargetMode="External"/><Relationship Id="rId34" Type="http://schemas.openxmlformats.org/officeDocument/2006/relationships/fontTable" Target="fontTable.xml"/><Relationship Id="rId7" Type="http://schemas.openxmlformats.org/officeDocument/2006/relationships/hyperlink" Target="consultantplus://offline/ref=C961D2A804BE27C9749239CBAB0C666B249E180CDEEF6DFDE1541BB42CBCC451FE061E8CB7C0A009178264BF4D97F9A74942908CD93A088A52D39784qFi2J" TargetMode="External"/><Relationship Id="rId12" Type="http://schemas.openxmlformats.org/officeDocument/2006/relationships/hyperlink" Target="consultantplus://offline/ref=C961D2A804BE27C9749239CBAB0C666B249E180CDEE36BF3E5551BB42CBCC451FE061E8CA5C0F80516807ABF4B82AFF60Fq1i6J" TargetMode="External"/><Relationship Id="rId17" Type="http://schemas.openxmlformats.org/officeDocument/2006/relationships/hyperlink" Target="consultantplus://offline/ref=C961D2A804BE27C9749239CBAB0C666B249E180CDAE869F7E25E46BE24E5C853F9094189B0D1A009159C64BC569EADF4q0iCJ" TargetMode="External"/><Relationship Id="rId25" Type="http://schemas.openxmlformats.org/officeDocument/2006/relationships/hyperlink" Target="consultantplus://offline/ref=C961D2A804BE27C9749239CBAB0C666B249E180CDEE26FF2E15D1BB42CBCC451FE061E8CB7C0A009178264BE4997F9A74942908CD93A088A52D39784qFi2J" TargetMode="External"/><Relationship Id="rId33" Type="http://schemas.openxmlformats.org/officeDocument/2006/relationships/hyperlink" Target="consultantplus://offline/ref=C961D2A804BE27C9749239CBAB0C666B249E180CDEE26FF2E15D1BB42CBCC451FE061E8CB7C0A009178264BE4A97F9A74942908CD93A088A52D39784qFi2J" TargetMode="External"/><Relationship Id="rId2" Type="http://schemas.openxmlformats.org/officeDocument/2006/relationships/settings" Target="settings.xml"/><Relationship Id="rId16" Type="http://schemas.openxmlformats.org/officeDocument/2006/relationships/hyperlink" Target="consultantplus://offline/ref=C961D2A804BE27C9749239CBAB0C666B249E180CD8EC68F0E45E46BE24E5C853F9094189B0D1A009159C64BC569EADF4q0iCJ" TargetMode="External"/><Relationship Id="rId20" Type="http://schemas.openxmlformats.org/officeDocument/2006/relationships/hyperlink" Target="consultantplus://offline/ref=C961D2A804BE27C9749239CBAB0C666B249E180CDEEF6DFDE1541BB42CBCC451FE061E8CB7C0A009178264BF4E97F9A74942908CD93A088A52D39784qFi2J" TargetMode="External"/><Relationship Id="rId29" Type="http://schemas.openxmlformats.org/officeDocument/2006/relationships/hyperlink" Target="consultantplus://offline/ref=C961D2A804BE27C9749227C6BD60386126924500DDE867A2BF011DE373ECC204AC4640D5F586B308149C66BF4Aq9iDJ" TargetMode="External"/><Relationship Id="rId1" Type="http://schemas.openxmlformats.org/officeDocument/2006/relationships/styles" Target="styles.xml"/><Relationship Id="rId6" Type="http://schemas.openxmlformats.org/officeDocument/2006/relationships/hyperlink" Target="consultantplus://offline/ref=C961D2A804BE27C9749239CBAB0C666B249E180CDDE86DF6E6501BB42CBCC451FE061E8CB7C0A009178264BF4D97F9A74942908CD93A088A52D39784qFi2J" TargetMode="External"/><Relationship Id="rId11" Type="http://schemas.openxmlformats.org/officeDocument/2006/relationships/hyperlink" Target="consultantplus://offline/ref=C961D2A804BE27C9749227C6BD60386126904100DEE967A2BF011DE373ECC204AC4640D5F586B308149C66BF4Aq9iDJ" TargetMode="External"/><Relationship Id="rId24" Type="http://schemas.openxmlformats.org/officeDocument/2006/relationships/hyperlink" Target="consultantplus://offline/ref=C961D2A804BE27C9749239CBAB0C666B249E180CDEE36FF5EB5C1BB42CBCC451FE061E8CB7C0A009178264BF4F97F9A74942908CD93A088A52D39784qFi2J" TargetMode="External"/><Relationship Id="rId32" Type="http://schemas.openxmlformats.org/officeDocument/2006/relationships/hyperlink" Target="consultantplus://offline/ref=C961D2A804BE27C9749239CBAB0C666B249E180CDEEF6DFDE1541BB42CBCC451FE061E8CB7C0A009178264BF4197F9A74942908CD93A088A52D39784qFi2J" TargetMode="External"/><Relationship Id="rId5" Type="http://schemas.openxmlformats.org/officeDocument/2006/relationships/hyperlink" Target="consultantplus://offline/ref=C961D2A804BE27C9749239CBAB0C666B249E180CDDEA6AF4E45D1BB42CBCC451FE061E8CB7C0A009178264BF4D97F9A74942908CD93A088A52D39784qFi2J" TargetMode="External"/><Relationship Id="rId15" Type="http://schemas.openxmlformats.org/officeDocument/2006/relationships/hyperlink" Target="consultantplus://offline/ref=C961D2A804BE27C9749239CBAB0C666B249E180CD5E36DF3EA5E46BE24E5C853F9094189B0D1A009159C64BC569EADF4q0iCJ" TargetMode="External"/><Relationship Id="rId23" Type="http://schemas.openxmlformats.org/officeDocument/2006/relationships/hyperlink" Target="consultantplus://offline/ref=C961D2A804BE27C9749239CBAB0C666B249E180CDEEF6DFDE1541BB42CBCC451FE061E8CB7C0A009178264BF4097F9A74942908CD93A088A52D39784qFi2J" TargetMode="External"/><Relationship Id="rId28" Type="http://schemas.openxmlformats.org/officeDocument/2006/relationships/hyperlink" Target="consultantplus://offline/ref=C961D2A804BE27C9749239CBAB0C666B249E180CDEE36FF5EB5C1BB42CBCC451FE061E8CB7C0A009178264BE4897F9A74942908CD93A088A52D39784qFi2J" TargetMode="External"/><Relationship Id="rId10" Type="http://schemas.openxmlformats.org/officeDocument/2006/relationships/hyperlink" Target="consultantplus://offline/ref=C961D2A804BE27C9749227C6BD60386126924500DCEF67A2BF011DE373ECC204AC4640D5F586B308149C66BF4Aq9iDJ" TargetMode="External"/><Relationship Id="rId19" Type="http://schemas.openxmlformats.org/officeDocument/2006/relationships/hyperlink" Target="consultantplus://offline/ref=C961D2A804BE27C9749239CBAB0C666B249E180CD5E36DF5E75E46BE24E5C853F9094189B0D1A009159C64BC569EADF4q0iCJ" TargetMode="External"/><Relationship Id="rId31" Type="http://schemas.openxmlformats.org/officeDocument/2006/relationships/hyperlink" Target="consultantplus://offline/ref=C961D2A804BE27C9749227C6BD60386126924500DDE867A2BF011DE373ECC204AC4640D5F586B308149C66BF4Aq9i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61D2A804BE27C9749239CBAB0C666B249E180CDEE26FF2E15D1BB42CBCC451FE061E8CB7C0A009178264BE4997F9A74942908CD93A088A52D39784qFi2J" TargetMode="External"/><Relationship Id="rId14" Type="http://schemas.openxmlformats.org/officeDocument/2006/relationships/hyperlink" Target="consultantplus://offline/ref=C961D2A804BE27C9749227C6BD60386126904100DEE967A2BF011DE373ECC204BE4618DEF58FF95953D769BE4A82ADF513159D8FqDiAJ" TargetMode="External"/><Relationship Id="rId22" Type="http://schemas.openxmlformats.org/officeDocument/2006/relationships/hyperlink" Target="consultantplus://offline/ref=C961D2A804BE27C9749239CBAB0C666B249E180CDDE86DF6E6501BB42CBCC451FE061E8CB7C0A009178264BF4D97F9A74942908CD93A088A52D39784qFi2J" TargetMode="External"/><Relationship Id="rId27" Type="http://schemas.openxmlformats.org/officeDocument/2006/relationships/hyperlink" Target="consultantplus://offline/ref=C961D2A804BE27C9749239CBAB0C666B249E180CDDE86DF6E6501BB42CBCC451FE061E8CB7C0A009178264BF4D97F9A74942908CD93A088A52D39784qFi2J" TargetMode="External"/><Relationship Id="rId30" Type="http://schemas.openxmlformats.org/officeDocument/2006/relationships/hyperlink" Target="consultantplus://offline/ref=C961D2A804BE27C9749239CBAB0C666B249E180CDEEF6DFDE1541BB42CBCC451FE061E8CB7C0A009178264BF4197F9A74942908CD93A088A52D39784qFi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1</cp:revision>
  <dcterms:created xsi:type="dcterms:W3CDTF">2021-03-12T09:34:00Z</dcterms:created>
  <dcterms:modified xsi:type="dcterms:W3CDTF">2021-03-12T09:35:00Z</dcterms:modified>
</cp:coreProperties>
</file>