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A7780A" w:rsidRPr="00E61505" w:rsidRDefault="00A7780A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075ED6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размещения, определённом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схемой размещения рекламных конструкций, утв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ержденной приказом Министерства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ГОСТу и иными требования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м действующего законодательства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A7780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7780A">
        <w:rPr>
          <w:rFonts w:ascii="Liberation Serif" w:eastAsiaTheme="minorHAnsi" w:hAnsi="Liberation Serif" w:cs="Liberation Serif"/>
          <w:lang w:val="ru-RU" w:eastAsia="en-US"/>
        </w:rPr>
        <w:t>возвращаемая сумма платежа рассчитывается исходя из фактического количества дней действия Договора.</w:t>
      </w:r>
    </w:p>
    <w:p w:rsidR="00511841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3A5C7D" w:rsidRPr="00990696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 в 10-дневный срок с даты вступления в силу настоящего Договора вносит плату за весь срок использования места для установки и экс</w:t>
      </w:r>
      <w:r w:rsidR="00F22A33">
        <w:rPr>
          <w:rStyle w:val="105pt"/>
          <w:rFonts w:ascii="Liberation Serif" w:hAnsi="Liberation Serif" w:cs="Liberation Serif"/>
          <w:sz w:val="24"/>
          <w:szCs w:val="24"/>
        </w:rPr>
        <w:t>плуатации рекламной конструкции, указанный в пункте 1.3 настоящего Договора.</w:t>
      </w:r>
    </w:p>
    <w:p w:rsidR="00F22A33" w:rsidRPr="00E61505" w:rsidRDefault="00F22A3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3.3. Обязательство Рекламораспространителя по внесению платы в соответствии </w:t>
      </w:r>
      <w:r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с настоящим Договором считается исполненным в момент поступления денежных средств </w:t>
      </w:r>
      <w:r>
        <w:rPr>
          <w:rStyle w:val="105pt"/>
          <w:rFonts w:ascii="Liberation Serif" w:hAnsi="Liberation Serif" w:cs="Liberation Serif"/>
          <w:sz w:val="24"/>
          <w:szCs w:val="24"/>
        </w:rPr>
        <w:br/>
        <w:t>на счет, указанный в приложении к настоящему Договору.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324A" w:rsidRDefault="00A2324A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Default="00A2324A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Default="00A2324A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Pr="00A2324A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</w:p>
    <w:p w:rsidR="00DF3006" w:rsidRDefault="00A2324A" w:rsidP="00E8618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ГКУ СО «Фонд имущества Свердловской области» </w:t>
      </w:r>
      <w:r w:rsidR="00E86184" w:rsidRPr="00E86184">
        <w:rPr>
          <w:rFonts w:ascii="Liberation Serif" w:hAnsi="Liberation Serif" w:cs="Liberation Serif"/>
        </w:rPr>
        <w:t>«_</w:t>
      </w:r>
      <w:r w:rsidR="009B4D39" w:rsidRPr="00E86184">
        <w:rPr>
          <w:rFonts w:ascii="Liberation Serif" w:hAnsi="Liberation Serif" w:cs="Liberation Serif"/>
        </w:rPr>
        <w:t>_» _</w:t>
      </w:r>
      <w:r w:rsidR="00E86184" w:rsidRPr="00E86184">
        <w:rPr>
          <w:rFonts w:ascii="Liberation Serif" w:hAnsi="Liberation Serif" w:cs="Liberation Serif"/>
        </w:rPr>
        <w:t>_______20__ № ___.</w:t>
      </w:r>
    </w:p>
    <w:p w:rsidR="00A2324A" w:rsidRPr="00A2324A" w:rsidRDefault="00A2324A" w:rsidP="00DF30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>
        <w:rPr>
          <w:rFonts w:ascii="Liberation Serif" w:hAnsi="Liberation Serif" w:cs="Liberation Serif"/>
          <w:lang w:val="ru-RU"/>
        </w:rPr>
        <w:t>_______</w:t>
      </w:r>
      <w:r w:rsidRPr="00A2324A">
        <w:rPr>
          <w:rFonts w:ascii="Liberation Serif" w:hAnsi="Liberation Serif" w:cs="Liberation Serif"/>
        </w:rPr>
        <w:t>.</w:t>
      </w:r>
    </w:p>
    <w:p w:rsidR="00A2324A" w:rsidRPr="00A2324A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Задаток в размере </w:t>
      </w:r>
      <w:r>
        <w:rPr>
          <w:rFonts w:ascii="Liberation Serif" w:hAnsi="Liberation Serif" w:cs="Liberation Serif"/>
          <w:lang w:val="ru-RU"/>
        </w:rPr>
        <w:t>______</w:t>
      </w:r>
      <w:r w:rsidR="009B4D39">
        <w:rPr>
          <w:rFonts w:ascii="Liberation Serif" w:hAnsi="Liberation Serif" w:cs="Liberation Serif"/>
          <w:lang w:val="ru-RU"/>
        </w:rPr>
        <w:t>_</w:t>
      </w:r>
      <w:r w:rsidR="009B4D39" w:rsidRPr="00A2324A">
        <w:rPr>
          <w:rFonts w:ascii="Liberation Serif" w:hAnsi="Liberation Serif" w:cs="Liberation Serif"/>
        </w:rPr>
        <w:t>, внесенный</w:t>
      </w:r>
      <w:r w:rsidRPr="00A2324A">
        <w:rPr>
          <w:rFonts w:ascii="Liberation Serif" w:hAnsi="Liberation Serif" w:cs="Liberation Serif"/>
        </w:rPr>
        <w:t xml:space="preserve"> для участия в аукционе, зачтен в счет платы за весь срок размещения рекламной конструкции.</w:t>
      </w:r>
    </w:p>
    <w:p w:rsidR="00395DE3" w:rsidRPr="00E61505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Плата за весь срок использование места, с учетом суммы задатка, в соответствии </w:t>
      </w:r>
      <w:r w:rsidR="00E86184">
        <w:rPr>
          <w:rFonts w:ascii="Liberation Serif" w:hAnsi="Liberation Serif" w:cs="Liberation Serif"/>
        </w:rPr>
        <w:br/>
      </w:r>
      <w:r w:rsidRPr="00A2324A">
        <w:rPr>
          <w:rFonts w:ascii="Liberation Serif" w:hAnsi="Liberation Serif" w:cs="Liberation Serif"/>
        </w:rPr>
        <w:t>с пунктом 3.2 Договора вносится в 10-дневный срок с даты вступления Договора в силу.</w:t>
      </w:r>
      <w:r w:rsidR="00395DE3" w:rsidRPr="00E61505">
        <w:rPr>
          <w:rFonts w:ascii="Liberation Serif" w:hAnsi="Liberation Serif" w:cs="Liberation Serif"/>
        </w:rPr>
        <w:t xml:space="preserve"> </w:t>
      </w:r>
    </w:p>
    <w:p w:rsidR="00395DE3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A2324A" w:rsidRPr="00E61505" w:rsidRDefault="00A2324A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Default="00395DE3" w:rsidP="00E86184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E86184" w:rsidRPr="00E61505" w:rsidRDefault="00E86184" w:rsidP="00E86184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395DE3" w:rsidRPr="00E86184" w:rsidTr="00E86184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E86184" w:rsidRPr="00E86184" w:rsidRDefault="00E86184" w:rsidP="00E86184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E86184" w:rsidRPr="00E86184" w:rsidRDefault="00395DE3" w:rsidP="00E86184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E86184" w:rsidRPr="00E86184" w:rsidRDefault="00395DE3" w:rsidP="00E86184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395DE3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 w:rsidR="00DF3006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</w:t>
                        </w:r>
                        <w:r w:rsidR="00A2324A"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6658091960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/</w:t>
                        </w:r>
                        <w:r w:rsidR="00A2324A"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667001001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 w:rsidR="00DF3006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 w:rsidR="00DF3006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</w:t>
                        </w:r>
                        <w:r w:rsidR="00E86184"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016577551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395DE3" w:rsidRPr="00E86184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324A" w:rsidRDefault="00A2324A">
      <w:pPr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140DF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644E0" w:rsidRPr="00614C19" w:rsidRDefault="009644E0" w:rsidP="009644E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СИТИ-ФОРМАТ</w:t>
      </w:r>
      <w:r w:rsidRPr="00614C19">
        <w:rPr>
          <w:rFonts w:ascii="Liberation Serif" w:hAnsi="Liberation Serif" w:cs="Liberation Serif"/>
          <w:b/>
        </w:rPr>
        <w:t>»</w:t>
      </w:r>
    </w:p>
    <w:p w:rsidR="009644E0" w:rsidRPr="00614C19" w:rsidRDefault="009644E0" w:rsidP="009644E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9644E0" w:rsidRPr="00B027F2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9644E0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644E0" w:rsidRDefault="009644E0" w:rsidP="009644E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9644E0" w:rsidRPr="00B027F2" w:rsidRDefault="009644E0" w:rsidP="009644E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7F07AB3" wp14:editId="4F9FEFBB">
            <wp:extent cx="2228850" cy="394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5BCB672" wp14:editId="73B00143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44E0" w:rsidRPr="00B027F2" w:rsidRDefault="009644E0" w:rsidP="009644E0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9644E0" w:rsidRPr="00B027F2" w:rsidRDefault="009644E0" w:rsidP="009644E0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9644E0" w:rsidRPr="00B027F2" w:rsidRDefault="009644E0" w:rsidP="009644E0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9C2934" w:rsidRPr="00B027F2" w:rsidRDefault="009C2934" w:rsidP="009C2934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  <w:bookmarkStart w:id="4" w:name="_GoBack"/>
                            <w:bookmarkEnd w:id="4"/>
                          </w:p>
                          <w:p w:rsidR="009644E0" w:rsidRPr="00B027F2" w:rsidRDefault="009644E0" w:rsidP="009644E0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B672" id="Прямоугольник 4" o:spid="_x0000_s1034" style="position:absolute;left:0;text-align:left;margin-left:250.05pt;margin-top:6.7pt;width:301.25pt;height:294pt;z-index:-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krQEAAAkDAAAOAAAAZHJzL2Uyb0RvYy54bWysUs1uEzEQviPxDpbvZLfZQqNVNlWlCi4I&#10;KpU+gOO1s5bWPx072c0NiSsSj8BDcEG09BmcN2LspCmCG+Iy9nhmvpnvG8/PR92TjQCvrGnoyaSk&#10;RBhuW2VWDb358PrFjBIfmGlZb41o6FZ4er54/mw+uFpMbWf7VgBBEOPrwTW0C8HVReF5JzTzE+uE&#10;waC0oFlAF1ZFC2xAdN0X07J8VQwWWgeWC+/x9XIfpIuML6Xg4b2UXgTSNxRnC9lCtstki8Wc1Stg&#10;rlP8MAb7hyk0UwabHqEuWWBkDeovKK04WG9lmHCrCyul4iJzQDYn5R9srjvmROaC4nh3lMn/P1j+&#10;bnMFRLW4u1NKDNO4o/h193H3Jd7Hh92n+C0+xLvd5/gzfo8/yGkSbHC+xrprdwUHz+M1sR8l6HQi&#10;LzJmkbdHkcUYCMfHajZ9eTatKOEYq86qalbmNRRP5Q58eCOsJunSUMAtZnHZ5q0P2BJTH1PQSePs&#10;B0i3MC7HzGf2OOrStlvkOOCSG+pv1wyS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sgrcJK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9644E0" w:rsidRPr="00B027F2" w:rsidRDefault="009644E0" w:rsidP="009644E0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9644E0" w:rsidRPr="00B027F2" w:rsidRDefault="009644E0" w:rsidP="009644E0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9644E0" w:rsidRPr="00B027F2" w:rsidRDefault="009644E0" w:rsidP="009644E0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9C2934" w:rsidRPr="00B027F2" w:rsidRDefault="009C2934" w:rsidP="009C2934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  <w:bookmarkStart w:id="5" w:name="_GoBack"/>
                      <w:bookmarkEnd w:id="5"/>
                    </w:p>
                    <w:p w:rsidR="009644E0" w:rsidRPr="00B027F2" w:rsidRDefault="009644E0" w:rsidP="009644E0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44E0" w:rsidRPr="00B027F2" w:rsidRDefault="009644E0" w:rsidP="009644E0">
      <w:pPr>
        <w:pStyle w:val="af2"/>
        <w:spacing w:after="0"/>
        <w:ind w:firstLine="709"/>
        <w:jc w:val="both"/>
        <w:rPr>
          <w:rFonts w:ascii="Liberation Serif" w:hAnsi="Liberation Serif" w:cs="Liberation Serif"/>
        </w:rPr>
      </w:pPr>
    </w:p>
    <w:sectPr w:rsidR="009644E0" w:rsidRPr="00B027F2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E" w:rsidRDefault="001845EE" w:rsidP="00D20943">
      <w:r>
        <w:separator/>
      </w:r>
    </w:p>
  </w:endnote>
  <w:endnote w:type="continuationSeparator" w:id="0">
    <w:p w:rsidR="001845EE" w:rsidRDefault="001845E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E" w:rsidRDefault="001845EE" w:rsidP="00D20943">
      <w:r>
        <w:separator/>
      </w:r>
    </w:p>
  </w:footnote>
  <w:footnote w:type="continuationSeparator" w:id="0">
    <w:p w:rsidR="001845EE" w:rsidRDefault="001845E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C2934" w:rsidRPr="009C2934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0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5ED6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3686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068E7"/>
    <w:rsid w:val="00215D70"/>
    <w:rsid w:val="00222669"/>
    <w:rsid w:val="002331AE"/>
    <w:rsid w:val="002739E5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A0E8D"/>
    <w:rsid w:val="003A5C7D"/>
    <w:rsid w:val="003C0033"/>
    <w:rsid w:val="003C1C2C"/>
    <w:rsid w:val="003C204D"/>
    <w:rsid w:val="003C48F4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017E"/>
    <w:rsid w:val="005B41EC"/>
    <w:rsid w:val="005C2E5C"/>
    <w:rsid w:val="005C6B86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A76F5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44E0"/>
    <w:rsid w:val="00977F2D"/>
    <w:rsid w:val="00984069"/>
    <w:rsid w:val="009A6EEC"/>
    <w:rsid w:val="009B288F"/>
    <w:rsid w:val="009B4D39"/>
    <w:rsid w:val="009C2934"/>
    <w:rsid w:val="009C607A"/>
    <w:rsid w:val="009F1294"/>
    <w:rsid w:val="009F7E13"/>
    <w:rsid w:val="00A06414"/>
    <w:rsid w:val="00A1258E"/>
    <w:rsid w:val="00A157A5"/>
    <w:rsid w:val="00A17E03"/>
    <w:rsid w:val="00A2324A"/>
    <w:rsid w:val="00A64E38"/>
    <w:rsid w:val="00A6759B"/>
    <w:rsid w:val="00A72C65"/>
    <w:rsid w:val="00A7780A"/>
    <w:rsid w:val="00A92C20"/>
    <w:rsid w:val="00A94741"/>
    <w:rsid w:val="00AB46D3"/>
    <w:rsid w:val="00AC3C66"/>
    <w:rsid w:val="00AD3599"/>
    <w:rsid w:val="00AD593A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50584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DF3006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86184"/>
    <w:rsid w:val="00EA01C1"/>
    <w:rsid w:val="00EB1CE9"/>
    <w:rsid w:val="00EB334D"/>
    <w:rsid w:val="00EC6DFF"/>
    <w:rsid w:val="00EE59AB"/>
    <w:rsid w:val="00EF372A"/>
    <w:rsid w:val="00F07BA5"/>
    <w:rsid w:val="00F16875"/>
    <w:rsid w:val="00F21CA7"/>
    <w:rsid w:val="00F22A33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E86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10</cp:revision>
  <cp:lastPrinted>2018-10-23T10:05:00Z</cp:lastPrinted>
  <dcterms:created xsi:type="dcterms:W3CDTF">2021-02-19T10:39:00Z</dcterms:created>
  <dcterms:modified xsi:type="dcterms:W3CDTF">2021-04-12T11:27:00Z</dcterms:modified>
</cp:coreProperties>
</file>